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Times New Roman" w:hAnsi="Times New Roman" w:eastAsia="黑体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1</w:t>
      </w:r>
    </w:p>
    <w:p>
      <w:pPr>
        <w:spacing w:after="156" w:afterLines="50"/>
        <w:jc w:val="center"/>
        <w:rPr>
          <w:rFonts w:ascii="Times New Roman" w:hAnsi="Times New Roman" w:eastAsia="仿宋_GB2312" w:cs="Times New Roman"/>
          <w:sz w:val="24"/>
          <w:szCs w:val="24"/>
        </w:rPr>
      </w:pPr>
      <w:bookmarkStart w:id="0" w:name="_GoBack"/>
      <w:r>
        <w:rPr>
          <w:rFonts w:ascii="Times New Roman" w:hAnsi="Times New Roman" w:eastAsia="方正小标宋_GBK" w:cs="Times New Roman"/>
          <w:sz w:val="36"/>
          <w:szCs w:val="36"/>
        </w:rPr>
        <w:t>2022</w:t>
      </w:r>
      <w:r>
        <w:rPr>
          <w:rFonts w:ascii="方正小标宋_GBK" w:hAnsi="Times New Roman" w:eastAsia="方正小标宋_GBK" w:cs="Times New Roman"/>
          <w:sz w:val="36"/>
          <w:szCs w:val="36"/>
        </w:rPr>
        <w:t>年度</w:t>
      </w:r>
      <w:r>
        <w:rPr>
          <w:rFonts w:hint="eastAsia" w:ascii="方正小标宋_GBK" w:hAnsi="Times New Roman" w:eastAsia="方正小标宋_GBK"/>
          <w:sz w:val="36"/>
          <w:szCs w:val="36"/>
        </w:rPr>
        <w:t>单位</w:t>
      </w:r>
      <w:r>
        <w:rPr>
          <w:rFonts w:ascii="方正小标宋_GBK" w:hAnsi="Times New Roman" w:eastAsia="方正小标宋_GBK" w:cs="Times New Roman"/>
          <w:sz w:val="36"/>
          <w:szCs w:val="36"/>
        </w:rPr>
        <w:t>整体支出绩效评价基础数据表</w:t>
      </w:r>
    </w:p>
    <w:bookmarkEnd w:id="0"/>
    <w:tbl>
      <w:tblPr>
        <w:tblStyle w:val="3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1081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2022</w:t>
            </w:r>
            <w:r>
              <w:rPr>
                <w:rFonts w:ascii="仿宋_GB2312" w:hAnsi="Times New Roman" w:eastAsia="仿宋_GB2312" w:cs="Times New Roman"/>
                <w:b/>
                <w:bCs/>
                <w:sz w:val="20"/>
                <w:szCs w:val="20"/>
              </w:rPr>
              <w:t>年实际在职人数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0"/>
                <w:szCs w:val="20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　</w:t>
            </w: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3</w:t>
            </w: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20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　</w:t>
            </w: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7</w:t>
            </w: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06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　</w:t>
            </w: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2</w:t>
            </w: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20.63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2021</w:t>
            </w:r>
            <w:r>
              <w:rPr>
                <w:rFonts w:ascii="仿宋_GB2312" w:hAnsi="Times New Roman" w:eastAsia="仿宋_GB2312" w:cs="Times New Roman"/>
                <w:b/>
                <w:bCs/>
                <w:sz w:val="20"/>
                <w:szCs w:val="20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2022</w:t>
            </w:r>
            <w:r>
              <w:rPr>
                <w:rFonts w:ascii="仿宋_GB2312" w:hAnsi="Times New Roman" w:eastAsia="仿宋_GB2312" w:cs="Times New Roman"/>
                <w:b/>
                <w:bCs/>
                <w:sz w:val="20"/>
                <w:szCs w:val="20"/>
              </w:rPr>
              <w:t>年预算数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2022</w:t>
            </w:r>
            <w:r>
              <w:rPr>
                <w:rFonts w:ascii="仿宋_GB2312" w:hAnsi="Times New Roman" w:eastAsia="仿宋_GB2312" w:cs="Times New Roman"/>
                <w:b/>
                <w:bCs/>
                <w:sz w:val="20"/>
                <w:szCs w:val="20"/>
              </w:rPr>
              <w:t>年决算数</w:t>
            </w:r>
          </w:p>
        </w:tc>
      </w:tr>
      <w:tr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2</w:t>
            </w: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0.5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　</w:t>
            </w: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2</w:t>
            </w: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　</w:t>
            </w: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2</w:t>
            </w: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1</w:t>
            </w: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1</w:t>
            </w: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5.26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　</w:t>
            </w: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2</w:t>
            </w: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　</w:t>
            </w: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2</w:t>
            </w: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0</w:t>
            </w:r>
          </w:p>
        </w:tc>
      </w:tr>
      <w:tr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2</w:t>
            </w: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3</w:t>
            </w: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　</w:t>
            </w: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5</w:t>
            </w: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.24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　</w:t>
            </w: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　</w:t>
            </w: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1</w:t>
            </w: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052.33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2</w:t>
            </w: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283.61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1</w:t>
            </w: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917.57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 1</w:t>
            </w: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、业务工作经费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00" w:firstLineChars="200"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2</w:t>
            </w: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、运行维护经费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</w:t>
            </w: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、省级专项资金（一个专项一行）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　</w:t>
            </w: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无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　</w:t>
            </w: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3</w:t>
            </w: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04.08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　</w:t>
            </w: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3</w:t>
            </w: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04.08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00" w:firstLineChars="200"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4、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其他事业发展资金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052.33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979.53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613.49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5</w:t>
            </w: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82.73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3</w:t>
            </w: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91.03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3</w:t>
            </w: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91.03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5</w:t>
            </w: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2.32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4</w:t>
            </w: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4.2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　</w:t>
            </w: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4</w:t>
            </w: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　</w:t>
            </w: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8</w:t>
            </w: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4.85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7</w:t>
            </w: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9.5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7</w:t>
            </w: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2</w:t>
            </w: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3.2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2</w:t>
            </w: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6.3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2</w:t>
            </w: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6.3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sz w:val="20"/>
                <w:szCs w:val="20"/>
              </w:rPr>
              <w:t>单位</w:t>
            </w: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基本支出预算调整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楼堂馆所控制情况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（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2</w:t>
            </w: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仿宋_GB2312" w:hAnsi="Times New Roman" w:eastAsia="仿宋_GB2312" w:cs="Times New Roman"/>
                <w:bCs/>
                <w:sz w:val="20"/>
                <w:szCs w:val="20"/>
              </w:rPr>
              <w:t>批复规模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bCs/>
                <w:sz w:val="20"/>
                <w:szCs w:val="20"/>
              </w:rPr>
              <w:t>（</w:t>
            </w:r>
            <w:r>
              <w:rPr>
                <w:rFonts w:ascii="宋体" w:hAnsi="宋体" w:cs="Times New Roman"/>
                <w:bCs/>
                <w:sz w:val="20"/>
                <w:szCs w:val="20"/>
              </w:rPr>
              <w:t>㎡</w:t>
            </w:r>
            <w:r>
              <w:rPr>
                <w:rFonts w:ascii="仿宋_GB2312" w:hAnsi="Times New Roman" w:eastAsia="仿宋_GB2312" w:cs="Times New Roman"/>
                <w:bCs/>
                <w:sz w:val="20"/>
                <w:szCs w:val="20"/>
              </w:rPr>
              <w:t>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bCs/>
                <w:sz w:val="20"/>
                <w:szCs w:val="20"/>
              </w:rPr>
              <w:t>实际规模（</w:t>
            </w:r>
            <w:r>
              <w:rPr>
                <w:rFonts w:ascii="宋体" w:hAnsi="宋体" w:cs="Times New Roman"/>
                <w:bCs/>
                <w:sz w:val="20"/>
                <w:szCs w:val="20"/>
              </w:rPr>
              <w:t>㎡</w:t>
            </w:r>
            <w:r>
              <w:rPr>
                <w:rFonts w:ascii="仿宋_GB2312" w:hAnsi="Times New Roman" w:eastAsia="仿宋_GB2312" w:cs="Times New Roman"/>
                <w:bCs/>
                <w:sz w:val="20"/>
                <w:szCs w:val="20"/>
              </w:rPr>
              <w:t>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bCs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bCs/>
                <w:sz w:val="20"/>
                <w:szCs w:val="20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bCs/>
                <w:sz w:val="20"/>
                <w:szCs w:val="20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bCs/>
                <w:sz w:val="20"/>
                <w:szCs w:val="20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强化财务约束，严格控制一般性支出，坚持杜绝会议费、培训费、“三公”经费等支出无预算、超预算支出行为。</w:t>
            </w: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　</w:t>
            </w:r>
          </w:p>
        </w:tc>
      </w:tr>
    </w:tbl>
    <w:p>
      <w:pPr>
        <w:widowControl/>
        <w:spacing w:line="400" w:lineRule="exact"/>
        <w:jc w:val="left"/>
        <w:rPr>
          <w:rFonts w:ascii="Times New Roman" w:hAnsi="Times New Roman" w:eastAsia="仿宋_GB2312" w:cs="Times New Roman"/>
          <w:sz w:val="22"/>
          <w:szCs w:val="22"/>
        </w:rPr>
      </w:pPr>
      <w:r>
        <w:rPr>
          <w:rFonts w:ascii="仿宋_GB2312" w:hAnsi="Times New Roman" w:eastAsia="仿宋_GB2312" w:cs="Times New Roman"/>
          <w:sz w:val="22"/>
          <w:szCs w:val="22"/>
        </w:rPr>
        <w:t>说明：</w:t>
      </w:r>
      <w:r>
        <w:rPr>
          <w:rFonts w:ascii="Times New Roman" w:hAnsi="Times New Roman" w:eastAsia="仿宋_GB2312" w:cs="Times New Roman"/>
          <w:sz w:val="22"/>
          <w:szCs w:val="22"/>
        </w:rPr>
        <w:t>“</w:t>
      </w:r>
      <w:r>
        <w:rPr>
          <w:rFonts w:ascii="仿宋_GB2312" w:hAnsi="Times New Roman" w:eastAsia="仿宋_GB2312" w:cs="Times New Roman"/>
          <w:sz w:val="22"/>
          <w:szCs w:val="22"/>
        </w:rPr>
        <w:t>项目支出</w:t>
      </w:r>
      <w:r>
        <w:rPr>
          <w:rFonts w:ascii="Times New Roman" w:hAnsi="Times New Roman" w:eastAsia="仿宋_GB2312" w:cs="Times New Roman"/>
          <w:sz w:val="22"/>
          <w:szCs w:val="22"/>
        </w:rPr>
        <w:t>”</w:t>
      </w:r>
      <w:r>
        <w:rPr>
          <w:rFonts w:ascii="仿宋_GB2312" w:hAnsi="Times New Roman" w:eastAsia="仿宋_GB2312" w:cs="Times New Roman"/>
          <w:sz w:val="22"/>
          <w:szCs w:val="22"/>
        </w:rPr>
        <w:t>需要填报基本支出以外的所有项目支出情况，</w:t>
      </w:r>
      <w:r>
        <w:rPr>
          <w:rFonts w:ascii="Times New Roman" w:hAnsi="Times New Roman" w:eastAsia="仿宋_GB2312" w:cs="Times New Roman"/>
          <w:sz w:val="22"/>
          <w:szCs w:val="22"/>
        </w:rPr>
        <w:t>“</w:t>
      </w:r>
      <w:r>
        <w:rPr>
          <w:rFonts w:ascii="仿宋_GB2312" w:hAnsi="Times New Roman" w:eastAsia="仿宋_GB2312" w:cs="Times New Roman"/>
          <w:sz w:val="22"/>
          <w:szCs w:val="22"/>
        </w:rPr>
        <w:t>公用经费</w:t>
      </w:r>
      <w:r>
        <w:rPr>
          <w:rFonts w:ascii="Times New Roman" w:hAnsi="Times New Roman" w:eastAsia="仿宋_GB2312" w:cs="Times New Roman"/>
          <w:sz w:val="22"/>
          <w:szCs w:val="22"/>
        </w:rPr>
        <w:t>”</w:t>
      </w:r>
      <w:r>
        <w:rPr>
          <w:rFonts w:ascii="仿宋_GB2312" w:hAnsi="Times New Roman" w:eastAsia="仿宋_GB2312" w:cs="Times New Roman"/>
          <w:sz w:val="22"/>
          <w:szCs w:val="22"/>
        </w:rPr>
        <w:t>填报基本支出中的一般商品和服务支出。</w:t>
      </w:r>
    </w:p>
    <w:p>
      <w:r>
        <w:rPr>
          <w:rFonts w:ascii="仿宋_GB2312" w:hAnsi="Times New Roman" w:eastAsia="仿宋_GB2312" w:cs="Times New Roman"/>
          <w:sz w:val="22"/>
          <w:szCs w:val="22"/>
        </w:rPr>
        <w:t>填表人：</w:t>
      </w:r>
      <w:r>
        <w:rPr>
          <w:rFonts w:hint="eastAsia" w:ascii="仿宋_GB2312" w:hAnsi="Times New Roman" w:eastAsia="仿宋_GB2312" w:cs="Times New Roman"/>
          <w:sz w:val="22"/>
          <w:szCs w:val="22"/>
        </w:rPr>
        <w:t xml:space="preserve"> </w:t>
      </w:r>
      <w:r>
        <w:rPr>
          <w:rFonts w:ascii="仿宋_GB2312" w:hAnsi="Times New Roman" w:eastAsia="仿宋_GB2312" w:cs="Times New Roman"/>
          <w:sz w:val="22"/>
          <w:szCs w:val="22"/>
        </w:rPr>
        <w:t xml:space="preserve">      填报日期：</w:t>
      </w:r>
      <w:r>
        <w:rPr>
          <w:rFonts w:hint="eastAsia" w:ascii="仿宋_GB2312" w:hAnsi="Times New Roman" w:eastAsia="仿宋_GB2312" w:cs="Times New Roman"/>
          <w:sz w:val="22"/>
          <w:szCs w:val="22"/>
        </w:rPr>
        <w:t>2</w:t>
      </w:r>
      <w:r>
        <w:rPr>
          <w:rFonts w:ascii="仿宋_GB2312" w:hAnsi="Times New Roman" w:eastAsia="仿宋_GB2312" w:cs="Times New Roman"/>
          <w:sz w:val="22"/>
          <w:szCs w:val="22"/>
        </w:rPr>
        <w:t>023.4.12联系电话：</w:t>
      </w:r>
      <w:r>
        <w:rPr>
          <w:rFonts w:ascii="Times New Roman" w:hAnsi="Times New Roman" w:eastAsia="仿宋_GB2312" w:cs="Times New Roman"/>
          <w:sz w:val="22"/>
          <w:szCs w:val="22"/>
        </w:rPr>
        <w:t xml:space="preserve">13469468848 </w:t>
      </w:r>
      <w:r>
        <w:rPr>
          <w:rFonts w:ascii="仿宋_GB2312" w:hAnsi="Times New Roman" w:eastAsia="仿宋_GB2312" w:cs="Times New Roman"/>
          <w:sz w:val="22"/>
          <w:szCs w:val="22"/>
        </w:rPr>
        <w:t>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5YWQ5MDc0YzE3ZTIyMzk1MjNjZjkxYmU3NzAzZTgifQ=="/>
  </w:docVars>
  <w:rsids>
    <w:rsidRoot w:val="58F031D7"/>
    <w:rsid w:val="58F0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2023-06-30T03:36:00Z</dcterms:created>
  <dc:creator>万全鹏</dc:creator>
  <cp:lastModifiedBy>万全鹏</cp:lastModifiedBy>
  <dcterms:modified xsi:type="dcterms:W3CDTF">2023-06-30T03:36:31Z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A43CF3C67626482487DF80A6FE638BB1</vt:lpwstr>
  </property>
</Properties>
</file>