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rPr>
        <w:t>湖南省有色地质勘查局二四七队部门决算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第一部分湖南省有色地质勘查局二四七队单位概况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jc w:val="center"/>
        <w:rPr>
          <w:sz w:val="72"/>
          <w:szCs w:val="72"/>
        </w:rPr>
      </w:pPr>
      <w:r>
        <w:rPr>
          <w:rFonts w:hint="eastAsia"/>
          <w:sz w:val="72"/>
          <w:szCs w:val="72"/>
        </w:rPr>
        <w:t xml:space="preserve">第一部分 </w:t>
      </w:r>
    </w:p>
    <w:p>
      <w:pPr>
        <w:pStyle w:val="10"/>
        <w:jc w:val="center"/>
        <w:rPr>
          <w:sz w:val="72"/>
          <w:szCs w:val="72"/>
        </w:rPr>
      </w:pPr>
    </w:p>
    <w:p>
      <w:pPr>
        <w:pStyle w:val="10"/>
        <w:jc w:val="center"/>
        <w:rPr>
          <w:sz w:val="72"/>
          <w:szCs w:val="72"/>
        </w:rPr>
      </w:pPr>
      <w:r>
        <w:rPr>
          <w:rFonts w:hint="eastAsia"/>
          <w:sz w:val="72"/>
          <w:szCs w:val="72"/>
        </w:rPr>
        <w:t>湖南省有色地质勘查局</w:t>
      </w:r>
    </w:p>
    <w:p>
      <w:pPr>
        <w:pStyle w:val="10"/>
        <w:jc w:val="center"/>
        <w:rPr>
          <w:sz w:val="72"/>
          <w:szCs w:val="72"/>
        </w:rPr>
      </w:pPr>
      <w:r>
        <w:rPr>
          <w:rFonts w:hint="eastAsia"/>
          <w:sz w:val="72"/>
          <w:szCs w:val="72"/>
        </w:rPr>
        <w:t>二四七队单位概况</w:t>
      </w:r>
    </w:p>
    <w:p>
      <w:pPr>
        <w:jc w:val="center"/>
        <w:rPr>
          <w:sz w:val="72"/>
          <w:szCs w:val="72"/>
        </w:rPr>
      </w:pPr>
    </w:p>
    <w:p>
      <w:pPr>
        <w:jc w:val="center"/>
        <w:rPr>
          <w:sz w:val="72"/>
          <w:szCs w:val="72"/>
        </w:rPr>
      </w:pPr>
    </w:p>
    <w:p>
      <w:pPr>
        <w:pStyle w:val="11"/>
        <w:ind w:firstLine="0" w:firstLineChars="0"/>
        <w:jc w:val="left"/>
        <w:rPr>
          <w:rFonts w:ascii="黑体" w:hAnsi="黑体" w:eastAsia="黑体"/>
          <w:sz w:val="32"/>
          <w:szCs w:val="32"/>
        </w:rPr>
      </w:pPr>
    </w:p>
    <w:p>
      <w:pPr>
        <w:pStyle w:val="11"/>
        <w:ind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11"/>
        <w:numPr>
          <w:ilvl w:val="0"/>
          <w:numId w:val="2"/>
        </w:numPr>
        <w:ind w:firstLineChars="0"/>
        <w:jc w:val="left"/>
        <w:rPr>
          <w:rFonts w:ascii="宋体" w:hAnsi="宋体" w:eastAsia="宋体" w:cs="宋体"/>
          <w:sz w:val="32"/>
          <w:szCs w:val="32"/>
        </w:rPr>
      </w:pPr>
      <w:r>
        <w:rPr>
          <w:rFonts w:hint="eastAsia" w:ascii="宋体" w:hAnsi="宋体" w:eastAsia="宋体" w:cs="宋体"/>
          <w:sz w:val="32"/>
          <w:szCs w:val="32"/>
        </w:rPr>
        <w:t>职能职责。</w:t>
      </w:r>
    </w:p>
    <w:p>
      <w:pPr>
        <w:widowControl/>
        <w:spacing w:line="600" w:lineRule="exact"/>
        <w:ind w:firstLine="960" w:firstLineChars="300"/>
        <w:jc w:val="left"/>
        <w:rPr>
          <w:rFonts w:ascii="宋体" w:hAnsi="宋体" w:eastAsia="宋体" w:cs="宋体"/>
          <w:b/>
          <w:sz w:val="32"/>
          <w:szCs w:val="32"/>
        </w:rPr>
      </w:pPr>
      <w:r>
        <w:rPr>
          <w:rFonts w:hint="eastAsia" w:ascii="宋体" w:hAnsi="宋体" w:eastAsia="宋体" w:cs="宋体"/>
          <w:sz w:val="32"/>
          <w:szCs w:val="32"/>
        </w:rPr>
        <w:t>湖南省有色地质勘查局二四七队为湖南省地质院所属二级预算单位，为财政补助事业单位。始建于1954年，从最初的区域地质调查、地球物理勘查逐步发展成集地质矿产勘查、物化探勘查、水文地质勘查、工程勘察施工、测绘等多业于一体的综合性地质勘查事业单位。拥有固体矿产勘查甲级、地球物理勘查甲级、地球化学勘查甲级、水文地质、工程地质、环境地质调查甲级、岩土工程 (勘察、设计、工程物探、测试检测、监测、室内试验)甲级、水文地质勘察甲级、地籍测绘甲级、工程测量甲级（控制测量、地形测量、矿山测量、市政工程、建筑工程、精密工程、线路工程、变形（沉降）观测、形变测量）资质；地质灾害勘查、设计甲级；还拥有地质灾害评估和施工、房屋建筑总承包、地基与基础专业承包、装饰装修专业承包等资质。</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480" w:firstLineChars="150"/>
        <w:rPr>
          <w:rFonts w:ascii="宋体" w:hAnsi="宋体" w:eastAsia="宋体" w:cs="宋体"/>
          <w:bCs/>
          <w:kern w:val="0"/>
          <w:sz w:val="32"/>
          <w:szCs w:val="32"/>
        </w:rPr>
      </w:pPr>
      <w:r>
        <w:rPr>
          <w:rFonts w:hint="eastAsia" w:ascii="宋体" w:hAnsi="宋体" w:eastAsia="宋体" w:cs="宋体"/>
          <w:bCs/>
          <w:kern w:val="0"/>
          <w:sz w:val="32"/>
          <w:szCs w:val="32"/>
        </w:rPr>
        <w:t>（一）内设机构设置。</w:t>
      </w:r>
    </w:p>
    <w:p>
      <w:pPr>
        <w:widowControl/>
        <w:spacing w:line="600" w:lineRule="exact"/>
        <w:ind w:firstLine="640" w:firstLineChars="200"/>
        <w:jc w:val="left"/>
        <w:rPr>
          <w:rFonts w:ascii="宋体" w:hAnsi="宋体" w:eastAsia="宋体" w:cs="宋体"/>
          <w:sz w:val="32"/>
          <w:szCs w:val="32"/>
        </w:rPr>
      </w:pPr>
      <w:r>
        <w:rPr>
          <w:rFonts w:hint="eastAsia" w:ascii="宋体" w:hAnsi="宋体" w:eastAsia="宋体" w:cs="宋体"/>
          <w:bCs/>
          <w:kern w:val="0"/>
          <w:sz w:val="32"/>
          <w:szCs w:val="32"/>
        </w:rPr>
        <w:t>湖南省有色地质勘查局二四七队单位内设机构包括：</w:t>
      </w:r>
      <w:r>
        <w:rPr>
          <w:rFonts w:hint="eastAsia" w:ascii="宋体" w:hAnsi="宋体" w:eastAsia="宋体" w:cs="宋体"/>
          <w:sz w:val="32"/>
          <w:szCs w:val="32"/>
        </w:rPr>
        <w:t>办公室、党群办、财务科、劳动人事科、审计科、纪检监察室、工程安全科（物资设备科）、计划经营科、总工办，9个职能部门。</w:t>
      </w:r>
    </w:p>
    <w:p>
      <w:pPr>
        <w:widowControl/>
        <w:spacing w:line="600" w:lineRule="exact"/>
        <w:ind w:firstLine="640" w:firstLineChars="200"/>
        <w:rPr>
          <w:rFonts w:ascii="宋体" w:hAnsi="宋体" w:eastAsia="宋体" w:cs="宋体"/>
          <w:bCs/>
          <w:kern w:val="0"/>
          <w:sz w:val="32"/>
          <w:szCs w:val="32"/>
        </w:rPr>
      </w:pPr>
      <w:r>
        <w:rPr>
          <w:rFonts w:hint="eastAsia" w:ascii="宋体" w:hAnsi="宋体" w:eastAsia="宋体" w:cs="宋体"/>
          <w:bCs/>
          <w:kern w:val="0"/>
          <w:sz w:val="32"/>
          <w:szCs w:val="32"/>
        </w:rPr>
        <w:t>（二）决算单位构成。</w:t>
      </w:r>
    </w:p>
    <w:p>
      <w:pPr>
        <w:ind w:firstLine="640" w:firstLineChars="200"/>
        <w:jc w:val="left"/>
        <w:rPr>
          <w:rFonts w:ascii="宋体" w:hAnsi="宋体" w:eastAsia="宋体" w:cs="宋体"/>
          <w:sz w:val="32"/>
          <w:szCs w:val="32"/>
        </w:rPr>
      </w:pPr>
      <w:r>
        <w:rPr>
          <w:rFonts w:hint="eastAsia" w:ascii="宋体" w:hAnsi="宋体" w:eastAsia="宋体" w:cs="宋体"/>
          <w:bCs/>
          <w:kern w:val="0"/>
          <w:sz w:val="32"/>
          <w:szCs w:val="32"/>
        </w:rPr>
        <w:t>湖南省有色地质勘查局二四七队单位2021年部门决算汇总公开单位构成包括：湖南省有色地质勘查局二四七队本级。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pStyle w:val="10"/>
        <w:jc w:val="center"/>
        <w:rPr>
          <w:sz w:val="72"/>
          <w:szCs w:val="72"/>
        </w:rPr>
      </w:pPr>
      <w:r>
        <w:rPr>
          <w:rFonts w:hint="eastAsia"/>
          <w:sz w:val="72"/>
          <w:szCs w:val="72"/>
        </w:rPr>
        <w:t>第二部分</w:t>
      </w:r>
    </w:p>
    <w:p>
      <w:pPr>
        <w:pStyle w:val="10"/>
        <w:jc w:val="center"/>
        <w:rPr>
          <w:sz w:val="72"/>
          <w:szCs w:val="72"/>
        </w:rPr>
      </w:pPr>
    </w:p>
    <w:p>
      <w:pPr>
        <w:pStyle w:val="10"/>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rPr>
          <w:rFonts w:asciiTheme="minorEastAsia" w:hAnsiTheme="minorEastAsia"/>
          <w:sz w:val="32"/>
          <w:szCs w:val="32"/>
        </w:rPr>
      </w:pPr>
      <w:r>
        <w:rPr>
          <w:rFonts w:asciiTheme="minorEastAsia" w:hAnsiTheme="minorEastAsia"/>
          <w:sz w:val="32"/>
          <w:szCs w:val="32"/>
        </w:rPr>
        <w:br w:type="page"/>
      </w: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hint="eastAsia" w:ascii="黑体" w:hAnsi="黑体" w:eastAsia="黑体"/>
          <w:sz w:val="28"/>
          <w:szCs w:val="28"/>
        </w:rPr>
        <w:object>
          <v:shape id="_x0000_i1025" o:spt="75" type="#_x0000_t75" style="height:412.5pt;width:678pt;" o:ole="t" filled="f" o:preferrelative="t" stroked="f" coordsize="21600,21600">
            <v:path/>
            <v:fill on="f" focussize="0,0"/>
            <v:stroke on="f" joinstyle="miter"/>
            <v:imagedata r:id="rId5" o:title=""/>
            <o:lock v:ext="edit" aspectratio="f"/>
            <w10:wrap type="none"/>
            <w10:anchorlock/>
          </v:shape>
          <o:OLEObject Type="Embed" ProgID="Excel.Sheet.12" ShapeID="_x0000_i1025" DrawAspect="Content" ObjectID="_1468075725" r:id="rId4">
            <o:LockedField>false</o:LockedField>
          </o:OLEObject>
        </w:objec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object>
          <v:shape id="_x0000_i1026" o:spt="75" type="#_x0000_t75" style="height:480pt;width:747.75pt;" o:ole="t" filled="f" o:preferrelative="t" stroked="f" coordsize="21600,21600">
            <v:path/>
            <v:fill on="f" focussize="0,0"/>
            <v:stroke on="f" joinstyle="miter"/>
            <v:imagedata r:id="rId7" o:title=""/>
            <o:lock v:ext="edit" aspectratio="f"/>
            <w10:wrap type="none"/>
            <w10:anchorlock/>
          </v:shape>
          <o:OLEObject Type="Embed" ProgID="Excel.Sheet.12" ShapeID="_x0000_i1026" DrawAspect="Content" ObjectID="_1468075726" r:id="rId6">
            <o:LockedField>false</o:LockedField>
          </o:OLEObject>
        </w:objec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object>
          <v:shape id="_x0000_i1027" o:spt="75" type="#_x0000_t75" style="height:480pt;width:766.5pt;" o:ole="t" filled="f" o:preferrelative="t" stroked="f" coordsize="21600,21600">
            <v:path/>
            <v:fill on="f" focussize="0,0"/>
            <v:stroke on="f" joinstyle="miter"/>
            <v:imagedata r:id="rId9" o:title=""/>
            <o:lock v:ext="edit" aspectratio="f"/>
            <w10:wrap type="none"/>
            <w10:anchorlock/>
          </v:shape>
          <o:OLEObject Type="Embed" ProgID="Excel.Sheet.12" ShapeID="_x0000_i1027" DrawAspect="Content" ObjectID="_1468075727" r:id="rId8">
            <o:LockedField>false</o:LockedField>
          </o:OLEObject>
        </w:object>
      </w:r>
    </w:p>
    <w:p>
      <w:pPr>
        <w:widowControl/>
        <w:ind w:left="93"/>
        <w:jc w:val="center"/>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object>
          <v:shape id="_x0000_i1028" o:spt="75" type="#_x0000_t75" style="height:507pt;width:720.75pt;" o:ole="t" filled="f" o:preferrelative="t" stroked="f" coordsize="21600,21600">
            <v:path/>
            <v:fill on="f" focussize="0,0"/>
            <v:stroke on="f" joinstyle="miter"/>
            <v:imagedata r:id="rId11" o:title=""/>
            <o:lock v:ext="edit" aspectratio="f"/>
            <w10:wrap type="none"/>
            <w10:anchorlock/>
          </v:shape>
          <o:OLEObject Type="Embed" ProgID="Excel.Sheet.12" ShapeID="_x0000_i1028" DrawAspect="Content" ObjectID="_1468075728" r:id="rId10">
            <o:LockedField>false</o:LockedField>
          </o:OLEObject>
        </w:object>
      </w:r>
    </w:p>
    <w:p>
      <w:pPr>
        <w:widowControl/>
        <w:jc w:val="left"/>
        <w:rPr>
          <w:rFonts w:ascii="Times New Roman" w:hAnsi="Times New Roman" w:eastAsia="仿宋_GB2312" w:cs="Times New Roman"/>
          <w:bCs/>
          <w:kern w:val="0"/>
          <w:szCs w:val="21"/>
        </w:rPr>
      </w:pPr>
      <w:bookmarkStart w:id="0" w:name="RANGE!A1:I22"/>
      <w:bookmarkEnd w:id="0"/>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object>
          <v:shape id="_x0000_i1029" o:spt="75" type="#_x0000_t75" style="height:480.75pt;width:679.5pt;" o:ole="t" filled="f" o:preferrelative="t" stroked="f" coordsize="21600,21600">
            <v:path/>
            <v:fill on="f" focussize="0,0"/>
            <v:stroke on="f" joinstyle="miter"/>
            <v:imagedata r:id="rId13" o:title=""/>
            <o:lock v:ext="edit" aspectratio="f"/>
            <w10:wrap type="none"/>
            <w10:anchorlock/>
          </v:shape>
          <o:OLEObject Type="Embed" ProgID="Excel.Sheet.12" ShapeID="_x0000_i1029" DrawAspect="Content" ObjectID="_1468075729" r:id="rId12">
            <o:LockedField>false</o:LockedField>
          </o:OLEObject>
        </w:object>
      </w:r>
      <w:r>
        <w:rPr>
          <w:rFonts w:ascii="Times New Roman" w:hAnsi="Times New Roman" w:eastAsia="仿宋_GB2312" w:cs="Times New Roman"/>
          <w:bCs/>
          <w:kern w:val="0"/>
          <w:szCs w:val="21"/>
        </w:rPr>
        <w:br w:type="page"/>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object>
          <v:shape id="_x0000_i1030" o:spt="75" type="#_x0000_t75" style="height:523.5pt;width:720.75pt;" o:ole="t" filled="f" o:preferrelative="t" stroked="f" coordsize="21600,21600">
            <v:path/>
            <v:fill on="f" focussize="0,0"/>
            <v:stroke on="f" joinstyle="miter"/>
            <v:imagedata r:id="rId15" o:title=""/>
            <o:lock v:ext="edit" aspectratio="f"/>
            <w10:wrap type="none"/>
            <w10:anchorlock/>
          </v:shape>
          <o:OLEObject Type="Embed" ProgID="Excel.Sheet.12" ShapeID="_x0000_i1030" DrawAspect="Content" ObjectID="_1468075730" r:id="rId14">
            <o:LockedField>false</o:LockedField>
          </o:OLEObject>
        </w:objec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object>
          <v:shape id="_x0000_i1031" o:spt="75" type="#_x0000_t75" style="height:168pt;width:747pt;" o:ole="t" filled="f" o:preferrelative="t" stroked="f" coordsize="21600,21600">
            <v:path/>
            <v:fill on="f" focussize="0,0"/>
            <v:stroke on="f" joinstyle="miter"/>
            <v:imagedata r:id="rId17" o:title=""/>
            <o:lock v:ext="edit" aspectratio="f"/>
            <w10:wrap type="none"/>
            <w10:anchorlock/>
          </v:shape>
          <o:OLEObject Type="Embed" ProgID="Excel.Sheet.12" ShapeID="_x0000_i1031" DrawAspect="Content" ObjectID="_1468075731" r:id="rId16">
            <o:LockedField>false</o:LockedField>
          </o:OLEObject>
        </w:objec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tbl>
      <w:tblPr>
        <w:tblStyle w:val="5"/>
        <w:tblW w:w="14970" w:type="dxa"/>
        <w:tblInd w:w="93" w:type="dxa"/>
        <w:tblLayout w:type="autofit"/>
        <w:tblCellMar>
          <w:top w:w="0" w:type="dxa"/>
          <w:left w:w="108" w:type="dxa"/>
          <w:bottom w:w="0" w:type="dxa"/>
          <w:right w:w="108" w:type="dxa"/>
        </w:tblCellMar>
      </w:tblPr>
      <w:tblGrid>
        <w:gridCol w:w="3956"/>
        <w:gridCol w:w="222"/>
        <w:gridCol w:w="222"/>
        <w:gridCol w:w="1016"/>
        <w:gridCol w:w="1677"/>
        <w:gridCol w:w="1531"/>
        <w:gridCol w:w="1531"/>
        <w:gridCol w:w="1531"/>
        <w:gridCol w:w="1531"/>
        <w:gridCol w:w="1756"/>
      </w:tblGrid>
      <w:tr>
        <w:tblPrEx>
          <w:tblCellMar>
            <w:top w:w="0" w:type="dxa"/>
            <w:left w:w="108" w:type="dxa"/>
            <w:bottom w:w="0" w:type="dxa"/>
            <w:right w:w="108" w:type="dxa"/>
          </w:tblCellMar>
        </w:tblPrEx>
        <w:trPr>
          <w:trHeight w:val="375" w:hRule="atLeast"/>
        </w:trPr>
        <w:tc>
          <w:tcPr>
            <w:tcW w:w="14971" w:type="dxa"/>
            <w:gridSpan w:val="10"/>
            <w:tcBorders>
              <w:top w:val="nil"/>
              <w:left w:val="nil"/>
              <w:bottom w:val="nil"/>
            </w:tcBorders>
            <w:shd w:val="clear" w:color="auto" w:fill="FFFFFF"/>
            <w:noWrap/>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tcBorders>
            <w:shd w:val="clear" w:color="auto" w:fill="FFFFFF"/>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公开08表</w:t>
            </w:r>
          </w:p>
        </w:tc>
      </w:tr>
      <w:tr>
        <w:tblPrEx>
          <w:tblCellMar>
            <w:top w:w="0" w:type="dxa"/>
            <w:left w:w="108" w:type="dxa"/>
            <w:bottom w:w="0" w:type="dxa"/>
            <w:right w:w="108" w:type="dxa"/>
          </w:tblCellMar>
        </w:tblPrEx>
        <w:trPr>
          <w:trHeight w:val="300" w:hRule="atLeast"/>
        </w:trPr>
        <w:tc>
          <w:tcPr>
            <w:tcW w:w="0" w:type="auto"/>
            <w:tcBorders>
              <w:top w:val="nil"/>
              <w:left w:val="nil"/>
              <w:bottom w:val="single" w:color="808080" w:sz="4" w:space="0"/>
              <w:right w:val="nil"/>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部门：湖南省有色地质勘查局二四七队</w:t>
            </w:r>
          </w:p>
        </w:tc>
        <w:tc>
          <w:tcPr>
            <w:tcW w:w="0" w:type="auto"/>
            <w:tcBorders>
              <w:top w:val="nil"/>
              <w:left w:val="nil"/>
              <w:bottom w:val="single" w:color="808080" w:sz="4" w:space="0"/>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2021年度</w:t>
            </w:r>
          </w:p>
        </w:tc>
        <w:tc>
          <w:tcPr>
            <w:tcW w:w="0" w:type="auto"/>
            <w:tcBorders>
              <w:top w:val="nil"/>
              <w:left w:val="nil"/>
              <w:bottom w:val="single" w:color="808080" w:sz="4" w:space="0"/>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single" w:color="808080" w:sz="4" w:space="0"/>
            </w:tcBorders>
            <w:shd w:val="clear" w:color="auto" w:fill="FFFFFF"/>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金额单位：万元</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677"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年初结转和结余</w:t>
            </w:r>
          </w:p>
        </w:tc>
        <w:tc>
          <w:tcPr>
            <w:tcW w:w="1677"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本年收入</w:t>
            </w:r>
          </w:p>
        </w:tc>
        <w:tc>
          <w:tcPr>
            <w:tcW w:w="5031" w:type="dxa"/>
            <w:gridSpan w:val="3"/>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c>
          <w:tcPr>
            <w:tcW w:w="1677"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年末结转和结余</w:t>
            </w:r>
          </w:p>
        </w:tc>
      </w:tr>
      <w:tr>
        <w:tblPrEx>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1677"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1677"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1677"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注：本表反映部门本年度政府性基金预算财政拨款收入、支出及结转和结余情况。</w:t>
            </w:r>
          </w:p>
        </w:tc>
      </w:tr>
    </w:tbl>
    <w:p>
      <w:pPr>
        <w:snapToGrid/>
        <w:spacing w:line="360" w:lineRule="auto"/>
        <w:jc w:val="both"/>
        <w:rPr>
          <w:rFonts w:ascii="楷体" w:hAnsi="楷体" w:eastAsia="楷体" w:cs="楷体"/>
          <w:snapToGrid/>
          <w:sz w:val="24"/>
          <w:szCs w:val="24"/>
          <w:lang w:eastAsia="zh-CN"/>
        </w:rPr>
      </w:pPr>
      <w:r>
        <w:rPr>
          <w:rFonts w:ascii="楷体" w:hAnsi="楷体" w:eastAsia="楷体" w:cs="楷体"/>
          <w:snapToGrid/>
          <w:sz w:val="24"/>
          <w:szCs w:val="24"/>
          <w:lang w:eastAsia="zh-CN"/>
        </w:rPr>
        <w:t>说明：我单位没有政府性基金收入，也没有使用政府性基金安排的支出，故本表无数据。</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p>
    <w:p>
      <w:pPr>
        <w:pStyle w:val="10"/>
        <w:rPr>
          <w:sz w:val="72"/>
          <w:szCs w:val="72"/>
        </w:rPr>
      </w:pPr>
    </w:p>
    <w:p>
      <w:pPr>
        <w:pStyle w:val="10"/>
        <w:rPr>
          <w:sz w:val="72"/>
          <w:szCs w:val="72"/>
        </w:rPr>
      </w:pPr>
    </w:p>
    <w:p>
      <w:pPr>
        <w:pStyle w:val="10"/>
        <w:rPr>
          <w:sz w:val="72"/>
          <w:szCs w:val="72"/>
        </w:rPr>
      </w:pPr>
    </w:p>
    <w:p>
      <w:pPr>
        <w:pStyle w:val="10"/>
        <w:rPr>
          <w:sz w:val="72"/>
          <w:szCs w:val="72"/>
        </w:rPr>
      </w:pPr>
    </w:p>
    <w:tbl>
      <w:tblPr>
        <w:tblStyle w:val="5"/>
        <w:tblW w:w="14800" w:type="dxa"/>
        <w:tblInd w:w="93" w:type="dxa"/>
        <w:tblLayout w:type="autofit"/>
        <w:tblCellMar>
          <w:top w:w="0" w:type="dxa"/>
          <w:left w:w="108" w:type="dxa"/>
          <w:bottom w:w="0" w:type="dxa"/>
          <w:right w:w="108" w:type="dxa"/>
        </w:tblCellMar>
      </w:tblPr>
      <w:tblGrid>
        <w:gridCol w:w="5927"/>
        <w:gridCol w:w="333"/>
        <w:gridCol w:w="333"/>
        <w:gridCol w:w="1725"/>
        <w:gridCol w:w="1546"/>
        <w:gridCol w:w="1546"/>
        <w:gridCol w:w="3390"/>
      </w:tblGrid>
      <w:tr>
        <w:tblPrEx>
          <w:tblCellMar>
            <w:top w:w="0" w:type="dxa"/>
            <w:left w:w="108" w:type="dxa"/>
            <w:bottom w:w="0" w:type="dxa"/>
            <w:right w:w="108" w:type="dxa"/>
          </w:tblCellMar>
        </w:tblPrEx>
        <w:trPr>
          <w:trHeight w:val="718" w:hRule="atLeast"/>
        </w:trPr>
        <w:tc>
          <w:tcPr>
            <w:tcW w:w="14800" w:type="dxa"/>
            <w:gridSpan w:val="7"/>
            <w:tcBorders>
              <w:top w:val="nil"/>
              <w:left w:val="nil"/>
              <w:bottom w:val="nil"/>
            </w:tcBorders>
            <w:shd w:val="clear" w:color="auto" w:fill="FFFFFF"/>
            <w:noWrap/>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国有资本经营预算财政拨款支出决算表</w:t>
            </w:r>
          </w:p>
        </w:tc>
      </w:tr>
      <w:tr>
        <w:tblPrEx>
          <w:tblCellMar>
            <w:top w:w="0" w:type="dxa"/>
            <w:left w:w="108" w:type="dxa"/>
            <w:bottom w:w="0" w:type="dxa"/>
            <w:right w:w="108" w:type="dxa"/>
          </w:tblCellMar>
        </w:tblPrEx>
        <w:trPr>
          <w:trHeight w:val="359" w:hRule="atLeast"/>
        </w:trPr>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22"/>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tcBorders>
            <w:shd w:val="clear" w:color="auto" w:fill="FFFFFF"/>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359" w:hRule="atLeast"/>
        </w:trPr>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22"/>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tcBorders>
            <w:shd w:val="clear" w:color="auto" w:fill="FFFFFF"/>
            <w:noWrap/>
            <w:vAlign w:val="center"/>
          </w:tcPr>
          <w:p>
            <w:pPr>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359" w:hRule="atLeast"/>
        </w:trPr>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nil"/>
            </w:tcBorders>
            <w:shd w:val="clear" w:color="auto" w:fill="FFFFFF"/>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公开09表</w:t>
            </w:r>
          </w:p>
        </w:tc>
      </w:tr>
      <w:tr>
        <w:tblPrEx>
          <w:tblCellMar>
            <w:top w:w="0" w:type="dxa"/>
            <w:left w:w="108" w:type="dxa"/>
            <w:bottom w:w="0" w:type="dxa"/>
            <w:right w:w="108" w:type="dxa"/>
          </w:tblCellMar>
        </w:tblPrEx>
        <w:trPr>
          <w:trHeight w:val="359" w:hRule="atLeast"/>
        </w:trPr>
        <w:tc>
          <w:tcPr>
            <w:tcW w:w="0" w:type="auto"/>
            <w:tcBorders>
              <w:top w:val="nil"/>
              <w:left w:val="nil"/>
              <w:bottom w:val="single" w:color="808080" w:sz="4" w:space="0"/>
              <w:right w:val="nil"/>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部门：湖南省有色地质勘查局二四七队</w:t>
            </w:r>
          </w:p>
        </w:tc>
        <w:tc>
          <w:tcPr>
            <w:tcW w:w="0" w:type="auto"/>
            <w:tcBorders>
              <w:top w:val="nil"/>
              <w:left w:val="nil"/>
              <w:bottom w:val="single" w:color="808080" w:sz="4" w:space="0"/>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2021年度</w:t>
            </w:r>
          </w:p>
        </w:tc>
        <w:tc>
          <w:tcPr>
            <w:tcW w:w="0" w:type="auto"/>
            <w:tcBorders>
              <w:top w:val="nil"/>
              <w:left w:val="nil"/>
              <w:bottom w:val="single" w:color="808080" w:sz="4" w:space="0"/>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single" w:color="808080" w:sz="4" w:space="0"/>
              <w:right w:val="nil"/>
            </w:tcBorders>
            <w:shd w:val="clear" w:color="auto" w:fill="FFFFFF"/>
            <w:noWrap/>
            <w:vAlign w:val="center"/>
          </w:tcPr>
          <w:p>
            <w:pPr>
              <w:jc w:val="left"/>
              <w:rPr>
                <w:rFonts w:ascii="宋体" w:hAnsi="宋体" w:eastAsia="宋体" w:cs="宋体"/>
                <w:color w:val="000000"/>
                <w:sz w:val="18"/>
                <w:szCs w:val="18"/>
              </w:rPr>
            </w:pPr>
          </w:p>
        </w:tc>
        <w:tc>
          <w:tcPr>
            <w:tcW w:w="0" w:type="auto"/>
            <w:tcBorders>
              <w:top w:val="nil"/>
              <w:left w:val="nil"/>
              <w:bottom w:val="single" w:color="808080" w:sz="4" w:space="0"/>
            </w:tcBorders>
            <w:shd w:val="clear" w:color="auto" w:fill="FFFFFF"/>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金额单位：万元</w:t>
            </w:r>
          </w:p>
        </w:tc>
      </w:tr>
      <w:tr>
        <w:tblPrEx>
          <w:tblCellMar>
            <w:top w:w="0" w:type="dxa"/>
            <w:left w:w="108" w:type="dxa"/>
            <w:bottom w:w="0" w:type="dxa"/>
            <w:right w:w="108" w:type="dxa"/>
          </w:tblCellMar>
        </w:tblPrEx>
        <w:trPr>
          <w:trHeight w:val="370" w:hRule="atLeast"/>
        </w:trPr>
        <w:tc>
          <w:tcPr>
            <w:tcW w:w="0" w:type="auto"/>
            <w:gridSpan w:val="4"/>
            <w:tcBorders>
              <w:top w:val="nil"/>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6064" w:type="dxa"/>
            <w:gridSpan w:val="3"/>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r>
      <w:tr>
        <w:tblPrEx>
          <w:tblCellMar>
            <w:top w:w="0" w:type="dxa"/>
            <w:left w:w="108" w:type="dxa"/>
            <w:bottom w:w="0" w:type="dxa"/>
            <w:right w:w="108" w:type="dxa"/>
          </w:tblCellMar>
        </w:tblPrEx>
        <w:trPr>
          <w:trHeight w:val="356" w:hRule="atLeast"/>
        </w:trPr>
        <w:tc>
          <w:tcPr>
            <w:tcW w:w="6925"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647"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647"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2770"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r>
      <w:tr>
        <w:tblPrEx>
          <w:tblCellMar>
            <w:top w:w="0" w:type="dxa"/>
            <w:left w:w="108" w:type="dxa"/>
            <w:bottom w:w="0" w:type="dxa"/>
            <w:right w:w="108" w:type="dxa"/>
          </w:tblCellMar>
        </w:tblPrEx>
        <w:trPr>
          <w:trHeight w:val="356" w:hRule="atLeast"/>
        </w:trPr>
        <w:tc>
          <w:tcPr>
            <w:tcW w:w="6925"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0"/>
                <w:szCs w:val="20"/>
              </w:rPr>
            </w:pPr>
          </w:p>
        </w:tc>
        <w:tc>
          <w:tcPr>
            <w:tcW w:w="164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164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2770"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56" w:hRule="atLeast"/>
        </w:trPr>
        <w:tc>
          <w:tcPr>
            <w:tcW w:w="6925"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0"/>
                <w:szCs w:val="20"/>
              </w:rPr>
            </w:pPr>
          </w:p>
        </w:tc>
        <w:tc>
          <w:tcPr>
            <w:tcW w:w="164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1647"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c>
          <w:tcPr>
            <w:tcW w:w="2770"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70" w:hRule="atLeast"/>
        </w:trPr>
        <w:tc>
          <w:tcPr>
            <w:tcW w:w="0" w:type="auto"/>
            <w:gridSpan w:val="4"/>
            <w:tcBorders>
              <w:top w:val="nil"/>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370" w:hRule="atLeast"/>
        </w:trPr>
        <w:tc>
          <w:tcPr>
            <w:tcW w:w="0" w:type="auto"/>
            <w:gridSpan w:val="4"/>
            <w:tcBorders>
              <w:top w:val="nil"/>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37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70" w:hRule="atLeast"/>
        </w:trPr>
        <w:tc>
          <w:tcPr>
            <w:tcW w:w="0" w:type="auto"/>
            <w:gridSpan w:val="7"/>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注：本表反映部门本年度国有资本经营预算财政拨款支出情况。</w:t>
            </w:r>
          </w:p>
        </w:tc>
      </w:tr>
    </w:tbl>
    <w:p>
      <w:pPr>
        <w:snapToGrid/>
        <w:spacing w:line="360" w:lineRule="auto"/>
        <w:jc w:val="both"/>
        <w:rPr>
          <w:rFonts w:ascii="楷体" w:hAnsi="楷体" w:eastAsia="楷体" w:cs="楷体"/>
          <w:snapToGrid/>
          <w:sz w:val="24"/>
          <w:szCs w:val="24"/>
          <w:lang w:eastAsia="zh-CN"/>
        </w:rPr>
      </w:pPr>
      <w:r>
        <w:rPr>
          <w:rFonts w:ascii="楷体" w:hAnsi="楷体" w:eastAsia="楷体" w:cs="楷体"/>
          <w:snapToGrid/>
          <w:sz w:val="24"/>
          <w:szCs w:val="24"/>
          <w:lang w:eastAsia="zh-CN"/>
        </w:rPr>
        <w:t>说明：我单位没有使用国有资本经营预算安排的支出，故本表无数据。</w:t>
      </w:r>
    </w:p>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2021年度部门决算收入总计4960.7万元（含年初财政拨款结转和结余93.67万元），比上年5639.37万元减少678.67万元，减少12.03%，主要是因为一般公共预算财政拨款收入中人员经费拨款收入减少；总支出4960.7万元（含结余分配231.68万元，年末结转和结余78.11万元），比上年5639.37万元减少678.67万元，减少12.03%，主要是因为一般公共预算财政拨款收入中人员经费拨款收入减少，支出也相应减少。</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2021年度收入合计4867.04万元，其中：财政拨款收入3072.92万元，占63.14%；上级补助收入0万元；事业收入0万元；经营收入1794.12万元，占36.86%；附属单位上缴收入0万元；其他收入0万元。</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2021年度支出合计4650.92万元，其中：基本支出2738.42万元，占58.88%；项目支出350.06万元，占7.53%；上缴上级支出0万元；经营支出1562.44万元，占33.59%；对附属单位补助支出0万元。</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2021年度财政拨款收入总计3166.59万元（含年初财政拨款结转和结余93.67万元），均为一般公共预算财政拨款，比上年4118.34万元减少951.75万元，减少23.11%，主要为年初财政拨款结转和结余及本年人员经费指标减少。</w:t>
      </w:r>
    </w:p>
    <w:p>
      <w:pPr>
        <w:pStyle w:val="10"/>
        <w:ind w:firstLine="64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2021年财政拨款支出总计3166.59万元（含年末财政拨款结转和结余78.11万元），比上年4118.34万元减少951.75万元，减少23.11%，主要为一是本年人员经费指标减少，支出也相应减少，二是其他资源勘探业项目支出较上年减少。</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2021年度财政拨款支出3088.48万元，占本年支出合计的66.41%，与上年相比，财政拨款支出减少936.19万元，减少23.26%，主要是基本支出较上年减少。</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3088.48万元，主要用于以下方面：一般公共服务（类）支出0万元；教育（类）支出5万元，占0.16%;社会保障和就业（类）支出607.68万元，占19.68%；卫生健康（类）支出146.12万元，占4.73%；资源勘探工业信息（类）等支出234.5万元，占7.59%；自然资源海洋气象（类）等支出1714.47万元，占55.51%；住房保障（类）支出265.15万元，占8.59%；灾害防治及应急管理支出115.56万元，占3.74%。</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2021年度财政拨款支出年初预算数为2737.22万元，支出决算数为3088.48万元，完成年初预算的112.83%，其中：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1、教育支出（类）进修及培训（款）培训支出（项）。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年初预算为5万元，支出决算为5万元，完成年初预算的100%。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2、社会保障和就业支出（类）行政事业单位养老支出（款）事业单位离退休（项）。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年初预算为234.55万元，支出决算为234.55万元，完成年初预算的100%。</w:t>
      </w:r>
    </w:p>
    <w:p>
      <w:pPr>
        <w:pStyle w:val="10"/>
        <w:numPr>
          <w:ilvl w:val="0"/>
          <w:numId w:val="3"/>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社会保障和就业支出（类）行政事业单位养老支出（款）机关事业单位基本养老保险缴费支出（项）。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年初预算为373.13万元，支出决算为373.13万元，完成年初预算的100%。</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4、卫生健康支出（类）行政事业单位医疗（款）事业单位医疗（项）。</w:t>
      </w:r>
    </w:p>
    <w:p>
      <w:pPr>
        <w:pStyle w:val="10"/>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年初预算为146.12万元，支出决算为146.12万元，完成年初预算的100%。</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5、资源勘探工业信息等支出（类）资源勘探开发（款）其他资源勘探业支出（项）。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年初预算为0万元，支出决算为234.5万元，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决算数大于年初预算数的主要原因是：追加地勘单位改革及相关补助资金234.5万元。</w:t>
      </w:r>
    </w:p>
    <w:p>
      <w:pPr>
        <w:pStyle w:val="10"/>
        <w:numPr>
          <w:ilvl w:val="0"/>
          <w:numId w:val="4"/>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自然资源海洋气象等支出（类）自然资源事务（款）事业运行（项）。</w:t>
      </w:r>
    </w:p>
    <w:p>
      <w:pPr>
        <w:pStyle w:val="10"/>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年初预算为1714.47万元，支出决算为1714.47万元，完成年初预算的100%。</w:t>
      </w:r>
    </w:p>
    <w:p>
      <w:pPr>
        <w:pStyle w:val="10"/>
        <w:numPr>
          <w:ilvl w:val="0"/>
          <w:numId w:val="4"/>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住房保障支出（类）住房改革支出（款）住房公积金（项）。</w:t>
      </w:r>
    </w:p>
    <w:p>
      <w:pPr>
        <w:pStyle w:val="10"/>
        <w:ind w:left="420" w:left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年初预算为265.15万元，支出决算265.15万元，完成年初预算的100%。</w:t>
      </w:r>
    </w:p>
    <w:p>
      <w:pPr>
        <w:pStyle w:val="10"/>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8、灾害防治及应急管理支出（类）自然灾害防治（款）地质灾害防治（项）。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年初预算为0万元，支出决算115.56万元，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决算数大于年初预算数的主要原因是：一是年初结转和结余指标调整预算数支出93.67万元，二是本年追加地质灾害防治指标100万元，本年支出21.89万元。</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2738.42万元，其中：人员经费2629.32万元，占基本支出的96.02%,主要包括基本工资、津贴补贴、绩效工资、机关事业单位基本养老保险缴费、职工基本医疗保险缴费、其他社会保障缴费、住房公积金、对个人和家庭的补助支出；公用经费109.1万元，占基本支出的3.98%，主要包括办公费、印刷费、水费、电费、邮电费、物业管理费、差旅费、维修（护）费、租赁费、会议费、培训费、公务接待费、劳务费、工会经费、福利费、公务用车运行维护费、其他商品和服务支出。</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2021年度“三公”经费财政拨款支出预算为20万元，支出决算为20万元，完成预算的100%，其中：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我单位未支出因公出国（境）费用</w:t>
      </w:r>
      <w:r>
        <w:rPr>
          <w:rFonts w:hint="eastAsia" w:asciiTheme="minorEastAsia" w:hAnsiTheme="minorEastAsia" w:eastAsiaTheme="minorEastAsia"/>
          <w:sz w:val="32"/>
          <w:szCs w:val="32"/>
          <w:lang w:eastAsia="zh-CN"/>
        </w:rPr>
        <w:t>，与上年相比一致</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公务接待费支出预算为2万元，支出决算为2万元，完成预算的100%，与上年相比无增减变化。</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我单位未支出公务用车购置费</w:t>
      </w:r>
      <w:r>
        <w:rPr>
          <w:rFonts w:hint="eastAsia" w:asciiTheme="minorEastAsia" w:hAnsiTheme="minorEastAsia" w:eastAsiaTheme="minorEastAsia"/>
          <w:sz w:val="32"/>
          <w:szCs w:val="32"/>
          <w:lang w:eastAsia="zh-CN"/>
        </w:rPr>
        <w:t>，与上年相比一致</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公务用车运行维护费支出预算为18万元，支出决算为18万元，完成预算的100%，与上年相比无增减变化。</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2021年度“三公”经费财政拨款支出决算中，公务接待费支出决算2万元，占10%,因公出国（境）费支出决算0万元,公务用车购置费及运行维护费支出决算18万元，占90%。其中：</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2、公务接待费支出决算为2万元，全年共接待来访团组20个、来宾210人次，主要是上级单位指导工作及相关单位业务洽谈发生的接待支出。</w:t>
      </w:r>
    </w:p>
    <w:p>
      <w:pPr>
        <w:ind w:firstLine="640"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18万元，其中：公务用车购置费0万元，更新公务用车0辆；公务用车运行维护费18万元，主要是公务用车燃料及维修维护费支出，截止2021年12月31日，我单位开支财政拨款的公务用车保有量为2辆。</w:t>
      </w:r>
    </w:p>
    <w:p>
      <w:pPr>
        <w:pStyle w:val="10"/>
        <w:rPr>
          <w:rFonts w:hAnsi="黑体"/>
          <w:b/>
          <w:sz w:val="32"/>
          <w:szCs w:val="32"/>
        </w:rPr>
      </w:pPr>
      <w:r>
        <w:rPr>
          <w:rFonts w:hint="eastAsia" w:hAnsi="黑体"/>
          <w:b/>
          <w:sz w:val="32"/>
          <w:szCs w:val="32"/>
        </w:rPr>
        <w:t>八、政府性基金预算收入支出决算情况</w:t>
      </w:r>
    </w:p>
    <w:p>
      <w:pPr>
        <w:pStyle w:val="10"/>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本单位</w:t>
      </w:r>
      <w:r>
        <w:rPr>
          <w:rFonts w:hint="eastAsia" w:asciiTheme="minorEastAsia" w:hAnsiTheme="minorEastAsia" w:eastAsiaTheme="minorEastAsia"/>
          <w:sz w:val="32"/>
          <w:szCs w:val="32"/>
        </w:rPr>
        <w:t>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0"/>
        <w:ind w:firstLine="64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本单位无政府性基金收支。</w:t>
      </w:r>
    </w:p>
    <w:p>
      <w:pPr>
        <w:pStyle w:val="10"/>
        <w:rPr>
          <w:rFonts w:hAnsi="黑体"/>
          <w:b/>
          <w:sz w:val="32"/>
          <w:szCs w:val="32"/>
        </w:rPr>
      </w:pPr>
      <w:r>
        <w:rPr>
          <w:rFonts w:hint="eastAsia" w:hAnsi="黑体"/>
          <w:b/>
          <w:sz w:val="32"/>
          <w:szCs w:val="32"/>
        </w:rPr>
        <w:t>九、机关运行经费支出说明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2021年度</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机关运行经费支出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2021年度机关运行经费支出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，比年初预算数</w:t>
      </w:r>
      <w:r>
        <w:rPr>
          <w:rFonts w:hint="eastAsia" w:asciiTheme="minorEastAsia" w:hAnsiTheme="minorEastAsia" w:eastAsiaTheme="minorEastAsia"/>
          <w:sz w:val="32"/>
          <w:szCs w:val="32"/>
          <w:lang w:val="en-US" w:eastAsia="zh-CN"/>
        </w:rPr>
        <w:t>0万元无增减变化。</w:t>
      </w:r>
    </w:p>
    <w:p>
      <w:pPr>
        <w:pStyle w:val="10"/>
        <w:rPr>
          <w:rFonts w:hAnsi="黑体"/>
          <w:b/>
          <w:sz w:val="32"/>
          <w:szCs w:val="32"/>
        </w:rPr>
      </w:pPr>
      <w:r>
        <w:rPr>
          <w:rFonts w:hint="eastAsia" w:hAnsi="黑体"/>
          <w:b/>
          <w:sz w:val="32"/>
          <w:szCs w:val="32"/>
        </w:rPr>
        <w:t>十、一般性支出情况说明</w:t>
      </w:r>
    </w:p>
    <w:p>
      <w:pPr>
        <w:widowControl/>
        <w:spacing w:line="600" w:lineRule="exact"/>
        <w:ind w:firstLine="660"/>
        <w:rPr>
          <w:rFonts w:cs="黑体" w:asciiTheme="minorEastAsia" w:hAnsiTheme="minorEastAsia"/>
          <w:color w:val="000000"/>
          <w:kern w:val="0"/>
          <w:sz w:val="32"/>
          <w:szCs w:val="32"/>
        </w:rPr>
      </w:pPr>
      <w:r>
        <w:rPr>
          <w:rFonts w:cs="黑体" w:asciiTheme="minorEastAsia" w:hAnsiTheme="minorEastAsia"/>
          <w:color w:val="000000"/>
          <w:kern w:val="0"/>
          <w:sz w:val="32"/>
          <w:szCs w:val="32"/>
        </w:rPr>
        <w:t>2021年本单位</w:t>
      </w:r>
      <w:r>
        <w:rPr>
          <w:rFonts w:hint="eastAsia" w:cs="黑体" w:asciiTheme="minorEastAsia" w:hAnsiTheme="minorEastAsia"/>
          <w:color w:val="000000"/>
          <w:kern w:val="0"/>
          <w:sz w:val="32"/>
          <w:szCs w:val="32"/>
        </w:rPr>
        <w:t>开支</w:t>
      </w:r>
      <w:r>
        <w:rPr>
          <w:rFonts w:cs="黑体" w:asciiTheme="minorEastAsia" w:hAnsiTheme="minorEastAsia"/>
          <w:color w:val="000000"/>
          <w:kern w:val="0"/>
          <w:sz w:val="32"/>
          <w:szCs w:val="32"/>
        </w:rPr>
        <w:t>会议费</w:t>
      </w:r>
      <w:r>
        <w:rPr>
          <w:rFonts w:hint="eastAsia" w:cs="黑体" w:asciiTheme="minorEastAsia" w:hAnsiTheme="minorEastAsia"/>
          <w:color w:val="000000"/>
          <w:kern w:val="0"/>
          <w:sz w:val="32"/>
          <w:szCs w:val="32"/>
        </w:rPr>
        <w:t>1.38</w:t>
      </w:r>
      <w:r>
        <w:rPr>
          <w:rFonts w:cs="黑体" w:asciiTheme="minorEastAsia" w:hAnsiTheme="minorEastAsia"/>
          <w:color w:val="000000"/>
          <w:kern w:val="0"/>
          <w:sz w:val="32"/>
          <w:szCs w:val="32"/>
        </w:rPr>
        <w:t>万元</w:t>
      </w:r>
      <w:r>
        <w:rPr>
          <w:rFonts w:hint="eastAsia" w:cs="黑体" w:asciiTheme="minorEastAsia" w:hAnsiTheme="minorEastAsia"/>
          <w:color w:val="000000"/>
          <w:kern w:val="0"/>
          <w:sz w:val="32"/>
          <w:szCs w:val="32"/>
        </w:rPr>
        <w:t>，用于</w:t>
      </w:r>
      <w:r>
        <w:rPr>
          <w:rFonts w:cs="黑体" w:asciiTheme="minorEastAsia" w:hAnsiTheme="minorEastAsia"/>
          <w:color w:val="000000"/>
          <w:kern w:val="0"/>
          <w:sz w:val="32"/>
          <w:szCs w:val="32"/>
        </w:rPr>
        <w:t>召开</w:t>
      </w:r>
      <w:r>
        <w:rPr>
          <w:rFonts w:hint="eastAsia" w:cs="黑体" w:asciiTheme="minorEastAsia" w:hAnsiTheme="minorEastAsia"/>
          <w:color w:val="000000"/>
          <w:kern w:val="0"/>
          <w:sz w:val="32"/>
          <w:szCs w:val="32"/>
        </w:rPr>
        <w:t>职工代表会议</w:t>
      </w:r>
      <w:r>
        <w:rPr>
          <w:rFonts w:cs="黑体" w:asciiTheme="minorEastAsia" w:hAnsiTheme="minorEastAsia"/>
          <w:color w:val="000000"/>
          <w:kern w:val="0"/>
          <w:sz w:val="32"/>
          <w:szCs w:val="32"/>
        </w:rPr>
        <w:t xml:space="preserve">，人数 </w:t>
      </w:r>
      <w:r>
        <w:rPr>
          <w:rFonts w:hint="eastAsia" w:cs="黑体" w:asciiTheme="minorEastAsia" w:hAnsiTheme="minorEastAsia"/>
          <w:color w:val="000000"/>
          <w:kern w:val="0"/>
          <w:sz w:val="32"/>
          <w:szCs w:val="32"/>
        </w:rPr>
        <w:t>52</w:t>
      </w:r>
      <w:r>
        <w:rPr>
          <w:rFonts w:cs="黑体" w:asciiTheme="minorEastAsia" w:hAnsiTheme="minorEastAsia"/>
          <w:color w:val="000000"/>
          <w:kern w:val="0"/>
          <w:sz w:val="32"/>
          <w:szCs w:val="32"/>
        </w:rPr>
        <w:t>人，内容为</w:t>
      </w:r>
      <w:r>
        <w:rPr>
          <w:rFonts w:hint="eastAsia" w:cs="黑体" w:asciiTheme="minorEastAsia" w:hAnsiTheme="minorEastAsia"/>
          <w:color w:val="000000"/>
          <w:kern w:val="0"/>
          <w:sz w:val="32"/>
          <w:szCs w:val="32"/>
        </w:rPr>
        <w:t>听取并审议队行政工作报告、工会工作报告事项等</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开支</w:t>
      </w:r>
      <w:r>
        <w:rPr>
          <w:rFonts w:cs="黑体" w:asciiTheme="minorEastAsia" w:hAnsiTheme="minorEastAsia"/>
          <w:color w:val="000000"/>
          <w:kern w:val="0"/>
          <w:sz w:val="32"/>
          <w:szCs w:val="32"/>
        </w:rPr>
        <w:t>培训费</w:t>
      </w:r>
      <w:r>
        <w:rPr>
          <w:rFonts w:hint="eastAsia" w:cs="黑体" w:asciiTheme="minorEastAsia" w:hAnsiTheme="minorEastAsia"/>
          <w:color w:val="000000"/>
          <w:kern w:val="0"/>
          <w:sz w:val="32"/>
          <w:szCs w:val="32"/>
        </w:rPr>
        <w:t>5</w:t>
      </w:r>
      <w:r>
        <w:rPr>
          <w:rFonts w:cs="黑体" w:asciiTheme="minorEastAsia" w:hAnsiTheme="minorEastAsia"/>
          <w:color w:val="000000"/>
          <w:kern w:val="0"/>
          <w:sz w:val="32"/>
          <w:szCs w:val="32"/>
        </w:rPr>
        <w:t>万元，</w:t>
      </w:r>
      <w:r>
        <w:rPr>
          <w:rFonts w:hint="eastAsia" w:cs="黑体" w:asciiTheme="minorEastAsia" w:hAnsiTheme="minorEastAsia"/>
          <w:color w:val="000000"/>
          <w:kern w:val="0"/>
          <w:sz w:val="32"/>
          <w:szCs w:val="32"/>
        </w:rPr>
        <w:t>用于</w:t>
      </w:r>
      <w:r>
        <w:rPr>
          <w:rFonts w:cs="黑体" w:asciiTheme="minorEastAsia" w:hAnsiTheme="minorEastAsia"/>
          <w:color w:val="000000"/>
          <w:kern w:val="0"/>
          <w:sz w:val="32"/>
          <w:szCs w:val="32"/>
        </w:rPr>
        <w:t>开展</w:t>
      </w:r>
      <w:r>
        <w:rPr>
          <w:rFonts w:hint="eastAsia" w:cs="黑体" w:asciiTheme="minorEastAsia" w:hAnsiTheme="minorEastAsia"/>
          <w:color w:val="000000"/>
          <w:kern w:val="0"/>
          <w:sz w:val="32"/>
          <w:szCs w:val="32"/>
        </w:rPr>
        <w:t>继续教育</w:t>
      </w:r>
      <w:r>
        <w:rPr>
          <w:rFonts w:cs="黑体" w:asciiTheme="minorEastAsia" w:hAnsiTheme="minorEastAsia"/>
          <w:color w:val="000000"/>
          <w:kern w:val="0"/>
          <w:sz w:val="32"/>
          <w:szCs w:val="32"/>
        </w:rPr>
        <w:t>培训，人数</w:t>
      </w:r>
      <w:r>
        <w:rPr>
          <w:rFonts w:hint="eastAsia" w:cs="黑体" w:asciiTheme="minorEastAsia" w:hAnsiTheme="minorEastAsia"/>
          <w:color w:val="000000"/>
          <w:kern w:val="0"/>
          <w:sz w:val="32"/>
          <w:szCs w:val="32"/>
        </w:rPr>
        <w:t>42</w:t>
      </w:r>
      <w:r>
        <w:rPr>
          <w:rFonts w:cs="黑体" w:asciiTheme="minorEastAsia" w:hAnsiTheme="minorEastAsia"/>
          <w:color w:val="000000"/>
          <w:kern w:val="0"/>
          <w:sz w:val="32"/>
          <w:szCs w:val="32"/>
        </w:rPr>
        <w:t>人，内容为</w:t>
      </w:r>
      <w:r>
        <w:rPr>
          <w:rFonts w:hint="eastAsia" w:cs="黑体" w:asciiTheme="minorEastAsia" w:hAnsiTheme="minorEastAsia"/>
          <w:color w:val="000000"/>
          <w:kern w:val="0"/>
          <w:sz w:val="32"/>
          <w:szCs w:val="32"/>
        </w:rPr>
        <w:t>会计继续教育、办公室档案及保密、地质灾害等；未举办节庆、晚会、论坛、赛事活动</w:t>
      </w:r>
      <w:r>
        <w:rPr>
          <w:rFonts w:hint="eastAsia" w:cs="黑体" w:asciiTheme="minorEastAsia" w:hAnsiTheme="minorEastAsia"/>
          <w:color w:val="000000"/>
          <w:kern w:val="0"/>
          <w:sz w:val="32"/>
          <w:szCs w:val="32"/>
          <w:lang w:eastAsia="zh-CN"/>
        </w:rPr>
        <w:t>，开支</w:t>
      </w:r>
      <w:r>
        <w:rPr>
          <w:rFonts w:hint="eastAsia" w:cs="黑体" w:asciiTheme="minorEastAsia" w:hAnsiTheme="minorEastAsia"/>
          <w:color w:val="000000"/>
          <w:kern w:val="0"/>
          <w:sz w:val="32"/>
          <w:szCs w:val="32"/>
          <w:lang w:val="en-US" w:eastAsia="zh-CN"/>
        </w:rPr>
        <w:t>0万元</w:t>
      </w:r>
      <w:r>
        <w:rPr>
          <w:rFonts w:hint="eastAsia" w:cs="黑体" w:asciiTheme="minorEastAsia" w:hAnsiTheme="minorEastAsia"/>
          <w:color w:val="000000"/>
          <w:kern w:val="0"/>
          <w:sz w:val="32"/>
          <w:szCs w:val="32"/>
        </w:rPr>
        <w:t>。</w:t>
      </w:r>
    </w:p>
    <w:p>
      <w:pPr>
        <w:pStyle w:val="10"/>
        <w:rPr>
          <w:rFonts w:hAnsi="黑体"/>
          <w:b/>
          <w:sz w:val="32"/>
          <w:szCs w:val="32"/>
        </w:rPr>
      </w:pPr>
      <w:r>
        <w:rPr>
          <w:rFonts w:hint="eastAsia" w:hAnsi="黑体"/>
          <w:b/>
          <w:sz w:val="32"/>
          <w:szCs w:val="32"/>
        </w:rPr>
        <w:t>十一、政府采购支出说明</w:t>
      </w:r>
    </w:p>
    <w:p>
      <w:pPr>
        <w:pStyle w:val="10"/>
        <w:ind w:firstLine="640" w:firstLineChars="200"/>
        <w:rPr>
          <w:rFonts w:asciiTheme="minorEastAsia" w:hAnsiTheme="minorEastAsia" w:eastAsiaTheme="minorEastAsia"/>
          <w:sz w:val="32"/>
          <w:szCs w:val="32"/>
        </w:rPr>
      </w:pPr>
      <w:bookmarkStart w:id="1" w:name="_GoBack"/>
      <w:r>
        <w:rPr>
          <w:rFonts w:hint="eastAsia" w:cs="黑体" w:asciiTheme="minorEastAsia" w:hAnsiTheme="minorEastAsia" w:eastAsiaTheme="minorEastAsia"/>
          <w:color w:val="000000"/>
          <w:kern w:val="0"/>
          <w:sz w:val="32"/>
          <w:szCs w:val="32"/>
          <w:lang w:val="en-US" w:eastAsia="zh-CN" w:bidi="ar-SA"/>
        </w:rPr>
        <w:t>本单位2021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bookmarkEnd w:id="1"/>
    <w:p>
      <w:pPr>
        <w:pStyle w:val="10"/>
        <w:rPr>
          <w:rFonts w:hAnsi="黑体"/>
          <w:b/>
          <w:sz w:val="32"/>
          <w:szCs w:val="32"/>
        </w:rPr>
      </w:pPr>
      <w:r>
        <w:rPr>
          <w:rFonts w:hint="eastAsia" w:hAnsi="黑体"/>
          <w:b/>
          <w:sz w:val="32"/>
          <w:szCs w:val="32"/>
        </w:rPr>
        <w:t>十二、国有资产占用情况说明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单位共有车辆2辆，其中，主要领导干部用车0辆，机要通信用车0辆、应急保障用车0辆、执法执勤用车0辆、特种专业技术用车0辆、其他用车2辆，其他用车主要是业务用车；单位价值50万元以上通用设备2台（套）；单位价值100万元以上专用设备2台（套）。</w:t>
      </w:r>
    </w:p>
    <w:p>
      <w:pPr>
        <w:pStyle w:val="10"/>
        <w:rPr>
          <w:rFonts w:hAnsi="黑体"/>
          <w:b/>
          <w:sz w:val="32"/>
          <w:szCs w:val="32"/>
        </w:rPr>
      </w:pPr>
      <w:r>
        <w:rPr>
          <w:rFonts w:hint="eastAsia" w:hAnsi="黑体"/>
          <w:b/>
          <w:sz w:val="32"/>
          <w:szCs w:val="32"/>
        </w:rPr>
        <w:t>十三、2021年度预算绩效情况说明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单位按照《湖南省财政厅关于开展2021年度部门整体支出绩效自评工作的通知》（湘财绩【2022】1号）要求，开展了部门整体支出绩效自评工作，撰写2021年部门整体支出绩效评价报告。已由上级单位汇总公开，本次随部门决算一同公开。</w:t>
      </w:r>
    </w:p>
    <w:p>
      <w:pPr>
        <w:pStyle w:val="10"/>
        <w:ind w:firstLine="640" w:firstLineChars="200"/>
        <w:rPr>
          <w:rFonts w:hint="eastAsia" w:asciiTheme="minorEastAsia" w:hAnsiTheme="minorEastAsia" w:eastAsiaTheme="minorEastAsia"/>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rFonts w:hint="eastAsia"/>
          <w:sz w:val="72"/>
          <w:szCs w:val="72"/>
        </w:rPr>
      </w:pPr>
    </w:p>
    <w:p>
      <w:pPr>
        <w:pStyle w:val="10"/>
        <w:ind w:firstLine="3600" w:firstLineChars="500"/>
        <w:jc w:val="both"/>
        <w:rPr>
          <w:sz w:val="72"/>
          <w:szCs w:val="72"/>
        </w:rPr>
      </w:pPr>
      <w:r>
        <w:rPr>
          <w:rFonts w:hint="eastAsia"/>
          <w:sz w:val="72"/>
          <w:szCs w:val="72"/>
        </w:rPr>
        <w:t>第四部分</w:t>
      </w:r>
    </w:p>
    <w:p>
      <w:pPr>
        <w:jc w:val="center"/>
        <w:rPr>
          <w:rFonts w:ascii="黑体" w:eastAsia="黑体" w:cs="黑体"/>
          <w:color w:val="000000"/>
          <w:kern w:val="0"/>
          <w:sz w:val="70"/>
          <w:szCs w:val="70"/>
        </w:rPr>
      </w:pPr>
    </w:p>
    <w:p>
      <w:pPr>
        <w:ind w:firstLine="3500" w:firstLineChars="500"/>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10"/>
        <w:rPr>
          <w:rFonts w:ascii="宋体" w:hAnsi="宋体" w:eastAsia="宋体" w:cs="宋体"/>
          <w:sz w:val="32"/>
          <w:szCs w:val="32"/>
        </w:rPr>
      </w:pPr>
      <w:r>
        <w:rPr>
          <w:rFonts w:hint="eastAsia" w:ascii="宋体" w:hAnsi="宋体" w:eastAsia="宋体" w:cs="宋体"/>
          <w:sz w:val="32"/>
          <w:szCs w:val="32"/>
        </w:rPr>
        <w:t>一、基本支出：指为保障机构正常运转、完成日常工作任务而发生的各项支出，包括人员支出和公用支出。</w:t>
      </w:r>
    </w:p>
    <w:p>
      <w:pPr>
        <w:pStyle w:val="10"/>
        <w:rPr>
          <w:rFonts w:hint="eastAsia" w:ascii="宋体" w:hAnsi="宋体" w:eastAsia="宋体" w:cs="宋体"/>
          <w:sz w:val="32"/>
          <w:szCs w:val="32"/>
          <w:lang w:eastAsia="zh-CN"/>
        </w:rPr>
      </w:pPr>
      <w:r>
        <w:rPr>
          <w:rFonts w:hint="eastAsia" w:ascii="宋体" w:hAnsi="宋体" w:eastAsia="宋体" w:cs="宋体"/>
          <w:sz w:val="32"/>
          <w:szCs w:val="32"/>
        </w:rPr>
        <w:t>二、项目支出：指在基本支出以外为完成相关行政任务和事业发展目标所发生的各项支出。</w:t>
      </w:r>
    </w:p>
    <w:p>
      <w:pPr>
        <w:pStyle w:val="10"/>
        <w:rPr>
          <w:rFonts w:hint="eastAsia" w:ascii="宋体" w:hAnsi="宋体" w:eastAsia="宋体" w:cs="宋体"/>
          <w:sz w:val="32"/>
          <w:szCs w:val="32"/>
          <w:lang w:eastAsia="zh-CN"/>
        </w:rPr>
      </w:pPr>
      <w:r>
        <w:rPr>
          <w:rFonts w:hint="eastAsia" w:ascii="宋体" w:hAnsi="宋体" w:eastAsia="宋体" w:cs="宋体"/>
          <w:sz w:val="32"/>
          <w:szCs w:val="32"/>
        </w:rPr>
        <w:t>三、“三公”经费：指通过财政拨款资金安排的因公出国（境）费、公务用车购置及运行费和公务接待费支出。</w:t>
      </w:r>
    </w:p>
    <w:p>
      <w:pPr>
        <w:pStyle w:val="10"/>
        <w:rPr>
          <w:rFonts w:hint="eastAsia" w:ascii="宋体" w:hAnsi="宋体" w:eastAsia="宋体" w:cs="宋体"/>
          <w:sz w:val="32"/>
          <w:szCs w:val="32"/>
        </w:rPr>
      </w:pPr>
      <w:r>
        <w:rPr>
          <w:rFonts w:hint="eastAsia" w:ascii="宋体" w:hAnsi="宋体" w:eastAsia="宋体" w:cs="宋体"/>
          <w:sz w:val="32"/>
          <w:szCs w:val="32"/>
        </w:rPr>
        <w:t>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pPr>
        <w:pStyle w:val="10"/>
        <w:rPr>
          <w:rFonts w:ascii="仿宋" w:hAnsi="仿宋" w:eastAsia="仿宋" w:cs="仿宋"/>
          <w:sz w:val="31"/>
          <w:szCs w:val="31"/>
        </w:rPr>
      </w:pPr>
      <w:r>
        <w:rPr>
          <w:rFonts w:hint="eastAsia" w:ascii="宋体" w:hAnsi="宋体" w:eastAsia="宋体" w:cs="宋体"/>
          <w:sz w:val="32"/>
          <w:szCs w:val="32"/>
          <w:lang w:eastAsia="zh-CN"/>
        </w:rPr>
        <w:t>五、</w:t>
      </w:r>
      <w:r>
        <w:rPr>
          <w:rFonts w:hint="eastAsia" w:asciiTheme="minorEastAsia" w:hAnsiTheme="minorEastAsia" w:eastAsiaTheme="minorEastAsia"/>
          <w:sz w:val="32"/>
          <w:szCs w:val="32"/>
        </w:rPr>
        <w:t>资源勘探工业信息等支出（类）资源勘探开发（款）其他资源勘探业支出（项）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反映除煤炭、石油和天然气、黑色金属、有色金属、非金属以外其他用于资源勘探业方面的支出。</w:t>
      </w:r>
    </w:p>
    <w:p>
      <w:pPr>
        <w:spacing w:before="1" w:line="227" w:lineRule="auto"/>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六、</w:t>
      </w:r>
      <w:r>
        <w:rPr>
          <w:rFonts w:hint="eastAsia" w:asciiTheme="minorEastAsia" w:hAnsiTheme="minorEastAsia" w:eastAsiaTheme="minorEastAsia"/>
          <w:sz w:val="32"/>
          <w:szCs w:val="32"/>
        </w:rPr>
        <w:t>灾害防治及应急管理支出（类）自然灾害防治（款）地质灾害防治（项）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反映防治地质灾害方面的支出。</w:t>
      </w:r>
    </w:p>
    <w:p>
      <w:pPr>
        <w:pStyle w:val="10"/>
        <w:rPr>
          <w:rFonts w:hint="eastAsia" w:asciiTheme="minorEastAsia" w:hAnsiTheme="minorEastAsia" w:eastAsiaTheme="minorEastAsia"/>
          <w:sz w:val="32"/>
          <w:szCs w:val="32"/>
          <w:lang w:eastAsia="zh-CN"/>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ind w:firstLine="3600" w:firstLineChars="5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jc w:val="center"/>
        <w:rPr>
          <w:rFonts w:ascii="黑体" w:eastAsia="黑体" w:cs="黑体"/>
          <w:color w:val="000000"/>
          <w:kern w:val="0"/>
          <w:sz w:val="48"/>
          <w:szCs w:val="48"/>
        </w:rPr>
      </w:pPr>
      <w:r>
        <w:rPr>
          <w:rFonts w:hint="eastAsia" w:ascii="黑体" w:eastAsia="黑体" w:cs="黑体"/>
          <w:color w:val="000000"/>
          <w:kern w:val="0"/>
          <w:sz w:val="48"/>
          <w:szCs w:val="48"/>
        </w:rPr>
        <w:t>2021年度部门整体支出绩效评价报告</w:t>
      </w:r>
    </w:p>
    <w:p>
      <w:pPr>
        <w:numPr>
          <w:ilvl w:val="0"/>
          <w:numId w:val="5"/>
        </w:numPr>
        <w:rPr>
          <w:rFonts w:ascii="黑体" w:eastAsia="黑体"/>
          <w:sz w:val="32"/>
          <w:szCs w:val="32"/>
        </w:rPr>
      </w:pPr>
      <w:r>
        <w:rPr>
          <w:rFonts w:hint="eastAsia" w:ascii="黑体" w:eastAsia="黑体"/>
          <w:sz w:val="32"/>
          <w:szCs w:val="32"/>
        </w:rPr>
        <w:t>单位基本情况</w:t>
      </w:r>
    </w:p>
    <w:p>
      <w:pPr>
        <w:widowControl/>
        <w:spacing w:line="600" w:lineRule="exact"/>
        <w:ind w:left="640"/>
        <w:jc w:val="left"/>
        <w:rPr>
          <w:rFonts w:eastAsia="楷体_GB2312"/>
          <w:sz w:val="32"/>
          <w:szCs w:val="32"/>
        </w:rPr>
      </w:pPr>
      <w:r>
        <w:rPr>
          <w:rFonts w:eastAsia="楷体_GB2312"/>
          <w:sz w:val="32"/>
          <w:szCs w:val="32"/>
        </w:rPr>
        <w:t>（一）职能职责。</w:t>
      </w:r>
    </w:p>
    <w:p>
      <w:pPr>
        <w:widowControl/>
        <w:spacing w:line="600" w:lineRule="exact"/>
        <w:ind w:firstLine="800" w:firstLineChars="25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湖南省有色地质勘查局二四七队为湖南省地质院所属二级预算单位，为财政补助事业单位。始建于1954年，从最初的区域地质调查、地球物理勘查逐步发展成集地质矿产勘查、物化探勘查、水文地质勘查、工程勘察施工、测绘等多业于一体的综合性地质勘查事业单位。拥有固体矿产勘查甲级、地球物理勘查甲级、地球化学勘查甲级、水文地质、工程地质、环境地质调查甲级、岩土工程 (勘察、设计、工程物探、测试检测、监测、室内试验)甲级、水文地质勘察甲级、地籍测绘甲级、工程测量甲级（控制测量、地形测量、矿山测量、市政工程、建筑工程、精密工程、线路工程、变形（沉降）观测、形变测量）资质；地质灾害勘查、设计甲级；还拥有地质灾害评估和施工、房屋建筑总承包、地基与基础专业承包、装饰装修专业承包等资质。</w:t>
      </w:r>
    </w:p>
    <w:p>
      <w:pPr>
        <w:widowControl/>
        <w:spacing w:line="600" w:lineRule="exact"/>
        <w:ind w:firstLine="480" w:firstLineChars="150"/>
        <w:jc w:val="left"/>
        <w:rPr>
          <w:rFonts w:eastAsia="楷体_GB2312"/>
          <w:sz w:val="32"/>
          <w:szCs w:val="32"/>
        </w:rPr>
      </w:pPr>
      <w:r>
        <w:rPr>
          <w:rFonts w:eastAsia="楷体_GB2312"/>
          <w:sz w:val="32"/>
          <w:szCs w:val="32"/>
        </w:rPr>
        <w:t>（二）机构设置。</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机关下设9个职能部门，分别为：办公室、党群办、财务科、劳动人事科、审计科、纪检监察室、工程安全科（物资设备科）、计划经营科、总工办。</w:t>
      </w:r>
    </w:p>
    <w:p>
      <w:pPr>
        <w:widowControl/>
        <w:spacing w:line="600" w:lineRule="exact"/>
        <w:ind w:firstLine="640" w:firstLineChars="200"/>
        <w:jc w:val="left"/>
        <w:rPr>
          <w:rFonts w:ascii="楷体_GB2312" w:eastAsia="楷体_GB2312"/>
          <w:sz w:val="32"/>
          <w:szCs w:val="32"/>
        </w:rPr>
      </w:pPr>
      <w:r>
        <w:rPr>
          <w:rFonts w:hint="eastAsia" w:ascii="楷体_GB2312" w:eastAsia="楷体_GB2312"/>
          <w:sz w:val="32"/>
          <w:szCs w:val="32"/>
        </w:rPr>
        <w:t>(三) 人员情况。</w:t>
      </w:r>
    </w:p>
    <w:p>
      <w:pPr>
        <w:ind w:firstLine="640" w:firstLineChars="200"/>
        <w:rPr>
          <w:rFonts w:ascii="宋体" w:hAnsi="宋体" w:eastAsia="宋体" w:cs="宋体"/>
          <w:color w:val="000000"/>
          <w:kern w:val="0"/>
          <w:sz w:val="32"/>
          <w:szCs w:val="32"/>
        </w:rPr>
      </w:pPr>
      <w:r>
        <w:rPr>
          <w:rFonts w:hint="eastAsia" w:ascii="宋体" w:hAnsi="宋体" w:eastAsia="宋体" w:cs="宋体"/>
          <w:color w:val="000000"/>
          <w:kern w:val="0"/>
          <w:sz w:val="32"/>
          <w:szCs w:val="32"/>
        </w:rPr>
        <w:t>2021年末，全队职工人数为491人，其中：在职职工232人，离休职工 2人，退休职工257人（退休人员已全部纳入养老统筹）。职工总数比上年减少9人，其中：在职职工比上年减少16人，退休职工比上年增加7人。人员变动情况为：在职转退休14人，调出2人；退休职工变动情况为：在职转退休14人，死亡减少7人。</w:t>
      </w:r>
    </w:p>
    <w:p>
      <w:pPr>
        <w:widowControl/>
        <w:numPr>
          <w:ilvl w:val="0"/>
          <w:numId w:val="5"/>
        </w:numPr>
        <w:spacing w:line="600" w:lineRule="exact"/>
        <w:rPr>
          <w:rFonts w:eastAsia="黑体"/>
          <w:sz w:val="32"/>
          <w:szCs w:val="32"/>
        </w:rPr>
      </w:pPr>
      <w:r>
        <w:rPr>
          <w:rFonts w:hint="eastAsia" w:eastAsia="黑体"/>
          <w:sz w:val="32"/>
          <w:szCs w:val="32"/>
        </w:rPr>
        <w:t>一般公共预算支出情况</w:t>
      </w:r>
    </w:p>
    <w:p>
      <w:pPr>
        <w:ind w:firstLine="640" w:firstLineChars="200"/>
        <w:rPr>
          <w:rFonts w:ascii="宋体" w:hAnsi="宋体" w:eastAsia="宋体" w:cs="宋体"/>
          <w:color w:val="000000"/>
          <w:kern w:val="0"/>
          <w:sz w:val="32"/>
          <w:szCs w:val="32"/>
        </w:rPr>
      </w:pPr>
      <w:r>
        <w:rPr>
          <w:rFonts w:hint="eastAsia" w:ascii="宋体" w:hAnsi="宋体" w:eastAsia="宋体" w:cs="宋体"/>
          <w:color w:val="000000"/>
          <w:kern w:val="0"/>
          <w:sz w:val="32"/>
          <w:szCs w:val="32"/>
        </w:rPr>
        <w:t>2021年我队一般公共预算财政拨款年初预算收入2737.22万元，本年追加预算指标335.7万元，上年结转指标93.67万元（嘉禾县1：1万地灾项目），共计3166.59万元。2021年一般公共预算财政拨款决算支出3088.48万元，结转至下年度指标78.11万元（嘉禾县1:1万地灾项目）。</w:t>
      </w:r>
    </w:p>
    <w:p>
      <w:pPr>
        <w:widowControl/>
        <w:spacing w:line="600" w:lineRule="exact"/>
        <w:ind w:firstLine="627" w:firstLineChars="196"/>
        <w:rPr>
          <w:rFonts w:ascii="楷体_GB2312" w:eastAsia="楷体_GB2312"/>
          <w:sz w:val="32"/>
          <w:szCs w:val="32"/>
        </w:rPr>
      </w:pPr>
      <w:r>
        <w:rPr>
          <w:rFonts w:hint="eastAsia" w:ascii="楷体_GB2312" w:eastAsia="楷体_GB2312"/>
          <w:sz w:val="32"/>
          <w:szCs w:val="32"/>
        </w:rPr>
        <w:t>（一）基本支出情况</w:t>
      </w:r>
    </w:p>
    <w:p>
      <w:pPr>
        <w:widowControl/>
        <w:spacing w:line="600" w:lineRule="exact"/>
        <w:rPr>
          <w:rFonts w:ascii="宋体" w:hAnsi="宋体" w:eastAsia="宋体" w:cs="宋体"/>
          <w:color w:val="000000"/>
          <w:kern w:val="0"/>
          <w:sz w:val="32"/>
          <w:szCs w:val="32"/>
        </w:rPr>
      </w:pPr>
      <w:r>
        <w:rPr>
          <w:rFonts w:hint="eastAsia" w:ascii="仿宋_GB2312" w:eastAsia="仿宋_GB2312"/>
          <w:sz w:val="32"/>
          <w:szCs w:val="32"/>
        </w:rPr>
        <w:t xml:space="preserve">    </w:t>
      </w:r>
      <w:r>
        <w:rPr>
          <w:rFonts w:hint="eastAsia" w:ascii="宋体" w:hAnsi="宋体" w:eastAsia="宋体" w:cs="宋体"/>
          <w:color w:val="000000"/>
          <w:kern w:val="0"/>
          <w:sz w:val="32"/>
          <w:szCs w:val="32"/>
        </w:rPr>
        <w:t>我队2021年一般公共预算基本支出2738.42万元，其中：工资福利支出2394.77万元，商品和服务支出109.1万元，对个人和家庭的补助支出234.55万元；较去年下降23.83%，主要为国家政策缩减职工补发绩效工资。</w:t>
      </w:r>
    </w:p>
    <w:p>
      <w:pPr>
        <w:widowControl/>
        <w:spacing w:line="600" w:lineRule="exact"/>
        <w:ind w:firstLine="640" w:firstLineChars="200"/>
        <w:rPr>
          <w:rFonts w:ascii="楷体_GB2312" w:eastAsia="楷体_GB2312"/>
          <w:sz w:val="32"/>
          <w:szCs w:val="32"/>
        </w:rPr>
      </w:pPr>
      <w:r>
        <w:rPr>
          <w:rFonts w:hint="eastAsia" w:ascii="楷体_GB2312" w:eastAsia="楷体_GB2312"/>
          <w:sz w:val="32"/>
          <w:szCs w:val="32"/>
        </w:rPr>
        <w:t>（二）项目支出情况</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我队2021年一般公共预算项目支出350.06万元，较上年减少79.37万元，主要为上年初结转政府采购专项拨款，具体为：地勘单位改革及补助专项资金234.5万元，地质灾害防治（嘉禾县1:1万地灾）项目支出115.56万元，该项目于2020年、2021年共收到财政拨款220万元，2020年发生前期费用26.33万元，截至2021年底项目共支出141.89万元。</w:t>
      </w:r>
    </w:p>
    <w:p>
      <w:pPr>
        <w:widowControl/>
        <w:spacing w:line="600" w:lineRule="exact"/>
        <w:ind w:firstLine="640" w:firstLineChars="200"/>
        <w:jc w:val="left"/>
        <w:rPr>
          <w:rFonts w:eastAsia="黑体"/>
          <w:sz w:val="32"/>
          <w:szCs w:val="32"/>
        </w:rPr>
      </w:pPr>
      <w:r>
        <w:rPr>
          <w:rFonts w:hint="eastAsia" w:eastAsia="黑体"/>
          <w:sz w:val="32"/>
          <w:szCs w:val="32"/>
        </w:rPr>
        <w:t>三、政府性基金预算支出情况</w:t>
      </w:r>
    </w:p>
    <w:p>
      <w:pPr>
        <w:widowControl/>
        <w:spacing w:line="600" w:lineRule="exact"/>
        <w:ind w:firstLine="640" w:firstLineChars="200"/>
        <w:jc w:val="left"/>
        <w:rPr>
          <w:rFonts w:eastAsia="黑体"/>
          <w:sz w:val="32"/>
          <w:szCs w:val="32"/>
        </w:rPr>
      </w:pPr>
      <w:r>
        <w:rPr>
          <w:rFonts w:hint="eastAsia" w:eastAsia="黑体"/>
          <w:sz w:val="32"/>
          <w:szCs w:val="32"/>
        </w:rPr>
        <w:t>本单位无政府性基金预算支出。</w:t>
      </w:r>
    </w:p>
    <w:p>
      <w:pPr>
        <w:widowControl/>
        <w:spacing w:line="600" w:lineRule="exact"/>
        <w:ind w:firstLine="640" w:firstLineChars="200"/>
        <w:jc w:val="left"/>
        <w:rPr>
          <w:rFonts w:eastAsia="黑体"/>
          <w:sz w:val="32"/>
          <w:szCs w:val="32"/>
        </w:rPr>
      </w:pPr>
      <w:r>
        <w:rPr>
          <w:rFonts w:hint="eastAsia" w:eastAsia="黑体"/>
          <w:sz w:val="32"/>
          <w:szCs w:val="32"/>
        </w:rPr>
        <w:t>四、国有资本经营预算支出情况</w:t>
      </w:r>
    </w:p>
    <w:p>
      <w:pPr>
        <w:widowControl/>
        <w:spacing w:line="600" w:lineRule="exact"/>
        <w:ind w:firstLine="640" w:firstLineChars="200"/>
        <w:jc w:val="left"/>
        <w:rPr>
          <w:rFonts w:eastAsia="黑体"/>
          <w:sz w:val="32"/>
          <w:szCs w:val="32"/>
        </w:rPr>
      </w:pPr>
      <w:r>
        <w:rPr>
          <w:rFonts w:hint="eastAsia" w:eastAsia="黑体"/>
          <w:sz w:val="32"/>
          <w:szCs w:val="32"/>
        </w:rPr>
        <w:t>本单位无国有资本经营预算支出。</w:t>
      </w:r>
    </w:p>
    <w:p>
      <w:pPr>
        <w:widowControl/>
        <w:spacing w:line="600" w:lineRule="exact"/>
        <w:ind w:firstLine="640" w:firstLineChars="200"/>
        <w:jc w:val="left"/>
        <w:rPr>
          <w:rFonts w:eastAsia="黑体"/>
          <w:sz w:val="32"/>
          <w:szCs w:val="32"/>
        </w:rPr>
      </w:pPr>
      <w:r>
        <w:rPr>
          <w:rFonts w:hint="eastAsia" w:eastAsia="黑体"/>
          <w:sz w:val="32"/>
          <w:szCs w:val="32"/>
        </w:rPr>
        <w:t>五、社会保险基金预算支出情况</w:t>
      </w:r>
    </w:p>
    <w:p>
      <w:pPr>
        <w:widowControl/>
        <w:spacing w:line="600" w:lineRule="exact"/>
        <w:ind w:firstLine="640" w:firstLineChars="200"/>
        <w:jc w:val="left"/>
        <w:rPr>
          <w:rFonts w:eastAsia="黑体"/>
          <w:sz w:val="32"/>
          <w:szCs w:val="32"/>
        </w:rPr>
      </w:pPr>
      <w:r>
        <w:rPr>
          <w:rFonts w:hint="eastAsia" w:eastAsia="黑体"/>
          <w:sz w:val="32"/>
          <w:szCs w:val="32"/>
        </w:rPr>
        <w:t>本单位无社会保险基金预算支出。</w:t>
      </w:r>
    </w:p>
    <w:p>
      <w:pPr>
        <w:widowControl/>
        <w:spacing w:line="600" w:lineRule="exact"/>
        <w:ind w:firstLine="640" w:firstLineChars="200"/>
        <w:jc w:val="left"/>
        <w:rPr>
          <w:rFonts w:eastAsia="黑体"/>
          <w:sz w:val="32"/>
          <w:szCs w:val="32"/>
        </w:rPr>
      </w:pPr>
      <w:r>
        <w:rPr>
          <w:rFonts w:hint="eastAsia" w:eastAsia="黑体"/>
          <w:sz w:val="32"/>
          <w:szCs w:val="32"/>
        </w:rPr>
        <w:t>六、单位整体支出绩效情况</w:t>
      </w:r>
    </w:p>
    <w:p>
      <w:pPr>
        <w:widowControl/>
        <w:spacing w:line="600" w:lineRule="exact"/>
        <w:ind w:firstLine="640" w:firstLineChars="200"/>
        <w:jc w:val="left"/>
        <w:rPr>
          <w:rFonts w:ascii="楷体_GB2312" w:eastAsia="楷体_GB2312"/>
          <w:color w:val="000000"/>
          <w:sz w:val="32"/>
          <w:szCs w:val="32"/>
        </w:rPr>
      </w:pPr>
      <w:r>
        <w:rPr>
          <w:rFonts w:hint="eastAsia" w:ascii="楷体_GB2312" w:eastAsia="楷体_GB2312"/>
          <w:color w:val="000000"/>
          <w:sz w:val="32"/>
          <w:szCs w:val="32"/>
        </w:rPr>
        <w:t>（一）绩效评价目的</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仿宋_GB2312" w:eastAsia="仿宋_GB2312"/>
          <w:color w:val="000000"/>
          <w:sz w:val="32"/>
          <w:szCs w:val="32"/>
        </w:rPr>
        <w:t xml:space="preserve"> </w:t>
      </w:r>
      <w:r>
        <w:rPr>
          <w:rFonts w:hint="eastAsia" w:ascii="宋体" w:hAnsi="宋体" w:eastAsia="宋体" w:cs="宋体"/>
          <w:color w:val="000000"/>
          <w:kern w:val="0"/>
          <w:sz w:val="32"/>
          <w:szCs w:val="32"/>
        </w:rPr>
        <w:t>本次绩效评价的目的是为了全面分析和综合评价预算资金使用情况，提高资金使用效益。</w:t>
      </w:r>
    </w:p>
    <w:p>
      <w:pPr>
        <w:widowControl/>
        <w:spacing w:line="600" w:lineRule="exact"/>
        <w:ind w:firstLine="640" w:firstLineChars="200"/>
        <w:jc w:val="left"/>
        <w:rPr>
          <w:rFonts w:ascii="楷体_GB2312" w:eastAsia="楷体_GB2312"/>
          <w:color w:val="000000"/>
          <w:sz w:val="32"/>
          <w:szCs w:val="32"/>
        </w:rPr>
      </w:pPr>
      <w:r>
        <w:rPr>
          <w:rFonts w:hint="eastAsia" w:ascii="楷体_GB2312" w:eastAsia="楷体_GB2312"/>
          <w:color w:val="000000"/>
          <w:sz w:val="32"/>
          <w:szCs w:val="32"/>
        </w:rPr>
        <w:t>（二）绩效评价工作过程</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我队通过检查基本支出、项目支出有关账目，收集整理相关自评资料，采取评分和评级相结合的方式，进行分析，形成评价结论。</w:t>
      </w:r>
    </w:p>
    <w:p>
      <w:pPr>
        <w:widowControl/>
        <w:spacing w:line="600" w:lineRule="exact"/>
        <w:ind w:firstLine="640" w:firstLineChars="200"/>
        <w:jc w:val="left"/>
        <w:rPr>
          <w:rFonts w:ascii="楷体_GB2312" w:eastAsia="楷体_GB2312"/>
          <w:color w:val="000000"/>
          <w:sz w:val="32"/>
          <w:szCs w:val="32"/>
        </w:rPr>
      </w:pPr>
      <w:r>
        <w:rPr>
          <w:rFonts w:hint="eastAsia" w:ascii="楷体_GB2312" w:eastAsia="楷体_GB2312"/>
          <w:color w:val="000000"/>
          <w:sz w:val="32"/>
          <w:szCs w:val="32"/>
        </w:rPr>
        <w:t>（三）单位整体支出绩效评价具体情况</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2021年，根据年初部署的各部门全年工作任务及年度重点工作的安排，全队职工在面临地勘改革的新形势和困局时，改变固有思维，开发新市场新领域，协同奋进，开拓进取，各方面工作取得了较大成绩，较好的完成了年度工作目标。通过加强预算收支管理，不断建立健全内部管理制度，部门整体支出管理情况得到提升。部门整体支出绩效具体情况如下：</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ab/>
      </w:r>
      <w:r>
        <w:rPr>
          <w:rFonts w:hint="eastAsia" w:ascii="宋体" w:hAnsi="宋体" w:eastAsia="宋体" w:cs="宋体"/>
          <w:color w:val="000000"/>
          <w:kern w:val="0"/>
          <w:sz w:val="32"/>
          <w:szCs w:val="32"/>
        </w:rPr>
        <w:t>（1）2021年单位绩效总体情况</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第一、紧抓产业经济发展。一是地质勘查业持续巩固发展；二是生态环境业转型有力；三是大地质服务业稳中有进；五是其他产业稳步有序。</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第二、严格内部管理。一是综合服务能力明显增强；二是人事管理逐步规范；三是防范风险能力得到提升；五是安全生产责任制得到落实。</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第三、全力改善民生，确保职工队伍和谐稳定。一是深入开展“我为群众办实事”活动；二是组织开展慰问活动；三是积极开展文明创建活动；四是做好工、青、妇、离退休等群团工作。</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（2）预算执行具体情况。</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2021年我队全年预算指标完成率93.76%，结转结余指标相比去年减少16.61%，预算执行情况较好，财政资金得到高效使用。</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（3）绩效指标评价具体情况</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xml:space="preserve"> 绩效指标的评价分别通过产出指标、效益指标、满意度指标进行。</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产出指标方面，财政资金使用合规、内部管理制度健全、资产管理合理，能按时按量完成单位基本工作、项目工作及重点工作，为严格控制成本，“三公”经费、公用经费、政府采购均按标准、按预算经费进行开支。</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效益指标方面，其中地质灾害调查项目支出，通过开展地质灾害调查，地质灾害孕灾条件调查、承灾体调查，结合“房地一体”对临坡切坡建房调查等，对地质灾害隐患进行判别，划分地质灾害风险等级，评价地质灾害风险，提出风险管控措施，建立数据库，最终为地质灾害风险管控和国土空间规划及用途管制提供基础依据，产生了较好的生态效益和可持续影响。</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满意度指标方面，该指标是绩效监控管理的主要环节，且能收集绩效自评相关建议，更有利于绩效目标指标的完善。</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通过对上级单位对本单位的年度考核和下属实体的满意度调查的评价结果分析，可以清楚地看出，我队2021年各项工作取得的成绩。</w:t>
      </w:r>
    </w:p>
    <w:p>
      <w:pPr>
        <w:widowControl/>
        <w:numPr>
          <w:ilvl w:val="0"/>
          <w:numId w:val="6"/>
        </w:numPr>
        <w:spacing w:line="600" w:lineRule="exact"/>
        <w:jc w:val="left"/>
        <w:rPr>
          <w:rFonts w:eastAsia="黑体"/>
          <w:sz w:val="32"/>
          <w:szCs w:val="32"/>
        </w:rPr>
      </w:pPr>
      <w:r>
        <w:rPr>
          <w:rFonts w:hint="eastAsia" w:eastAsia="黑体"/>
          <w:sz w:val="32"/>
          <w:szCs w:val="32"/>
        </w:rPr>
        <w:t>存在的问题及原因分析</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第一、单位整体支出绩效管理不够科学。因绩效工作缺乏统一指导和历史、行业资料，单位整体支出绩效目标与产出的数量指标、质量指标缺乏对应性，各指标间衔接性不足，系统性不强；有些部门对项目绩效目标的设定和各项指标的理解、认识不到位，导致项目绩效目标不够明确、不够细化、不够量化，缺乏可衡量性和可实现性。</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第二、评价方法与指标体系不完善。因缺乏科学、规范的绩效评价方法，对单位整体和财政综合的绩效评价不够深入，缺少一套动态的、适合所有支出的绩效评价指标体系。</w:t>
      </w:r>
    </w:p>
    <w:p>
      <w:pPr>
        <w:widowControl/>
        <w:spacing w:line="600" w:lineRule="exact"/>
        <w:ind w:firstLine="480" w:firstLineChars="150"/>
        <w:jc w:val="left"/>
        <w:rPr>
          <w:rFonts w:eastAsia="黑体"/>
          <w:sz w:val="32"/>
          <w:szCs w:val="32"/>
        </w:rPr>
      </w:pPr>
      <w:r>
        <w:rPr>
          <w:rFonts w:hint="eastAsia" w:eastAsia="黑体"/>
          <w:sz w:val="32"/>
          <w:szCs w:val="32"/>
        </w:rPr>
        <w:t>八、下一步改进措施</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第一、完善制度的全面性。为了进一步明确单位整体支出绩效评价的内容和范围，应制定更加完善的绩效评价体系制度。</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第二、合理确定绩效目标。绩效目标是合理编制预算的前提条件，根据单位实际情况科学制度并完善单位整体支出绩效目标和指标。</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第三、强化评价过程管理。积极开展绩效监控工作，及时发现和解决问题，完善预算管理，促进绩效目标的实现，并坚持多方参与，明确牵头主体，业务部门发挥主导作用，结合各项目特点深入开展绩效评价工作。</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第四、加强相关人员的培训，针对《预算法》、《行政事业单位会计制度》等学习培训，切实提高部门预算收支管理水平。</w:t>
      </w:r>
    </w:p>
    <w:p>
      <w:pPr>
        <w:widowControl/>
        <w:spacing w:line="600" w:lineRule="exact"/>
        <w:jc w:val="left"/>
        <w:rPr>
          <w:rFonts w:eastAsia="黑体"/>
          <w:sz w:val="32"/>
          <w:szCs w:val="32"/>
        </w:rPr>
      </w:pPr>
      <w:r>
        <w:rPr>
          <w:rFonts w:hint="eastAsia" w:eastAsia="黑体"/>
          <w:sz w:val="32"/>
          <w:szCs w:val="32"/>
        </w:rPr>
        <w:t>九、单位整体支出绩效自评结果拟应用和公开情况</w:t>
      </w:r>
    </w:p>
    <w:p>
      <w:pPr>
        <w:widowControl/>
        <w:spacing w:line="600" w:lineRule="exact"/>
        <w:ind w:firstLine="640" w:firstLineChars="200"/>
        <w:jc w:val="left"/>
        <w:rPr>
          <w:rFonts w:ascii="宋体" w:hAnsi="宋体" w:eastAsia="宋体" w:cs="宋体"/>
          <w:color w:val="000000"/>
          <w:kern w:val="0"/>
          <w:sz w:val="32"/>
          <w:szCs w:val="32"/>
        </w:rPr>
      </w:pPr>
      <w:r>
        <w:rPr>
          <w:rFonts w:hint="eastAsia" w:ascii="仿宋_GB2312" w:eastAsia="仿宋_GB2312"/>
          <w:sz w:val="32"/>
          <w:szCs w:val="32"/>
        </w:rPr>
        <w:t xml:space="preserve"> </w:t>
      </w:r>
      <w:r>
        <w:rPr>
          <w:rFonts w:hint="eastAsia" w:ascii="宋体" w:hAnsi="宋体" w:eastAsia="宋体" w:cs="宋体"/>
          <w:color w:val="000000"/>
          <w:kern w:val="0"/>
          <w:sz w:val="32"/>
          <w:szCs w:val="32"/>
        </w:rPr>
        <w:t>在确定绩效评价结论后，绩效自评结果将按规定进行信息公开，针对评价中发现的问题，认真查找原因，并将相关意见反馈至各相关部门，确保绩效目标如期实现。</w:t>
      </w:r>
    </w:p>
    <w:p>
      <w:pPr>
        <w:widowControl/>
        <w:spacing w:afterLines="50" w:line="600" w:lineRule="exact"/>
        <w:jc w:val="left"/>
        <w:rPr>
          <w:rFonts w:eastAsia="黑体"/>
          <w:sz w:val="32"/>
          <w:szCs w:val="32"/>
        </w:rPr>
      </w:pPr>
    </w:p>
    <w:p>
      <w:pPr>
        <w:widowControl/>
        <w:spacing w:afterLines="50" w:line="600" w:lineRule="exact"/>
        <w:jc w:val="left"/>
        <w:rPr>
          <w:rFonts w:eastAsia="黑体"/>
          <w:sz w:val="32"/>
          <w:szCs w:val="32"/>
        </w:rPr>
      </w:pPr>
    </w:p>
    <w:p>
      <w:pPr>
        <w:widowControl/>
        <w:spacing w:afterLines="50" w:line="600" w:lineRule="exact"/>
        <w:jc w:val="left"/>
        <w:rPr>
          <w:rFonts w:eastAsia="黑体"/>
          <w:sz w:val="32"/>
          <w:szCs w:val="32"/>
        </w:rPr>
      </w:pPr>
    </w:p>
    <w:p>
      <w:pPr>
        <w:widowControl/>
        <w:spacing w:afterLines="50" w:line="600" w:lineRule="exact"/>
        <w:jc w:val="left"/>
        <w:rPr>
          <w:rFonts w:eastAsia="黑体"/>
          <w:sz w:val="32"/>
          <w:szCs w:val="32"/>
        </w:rPr>
      </w:pPr>
    </w:p>
    <w:p>
      <w:pPr>
        <w:widowControl/>
        <w:spacing w:afterLines="50" w:line="600" w:lineRule="exact"/>
        <w:jc w:val="left"/>
        <w:rPr>
          <w:rFonts w:eastAsia="黑体"/>
          <w:sz w:val="32"/>
          <w:szCs w:val="32"/>
        </w:rPr>
      </w:pPr>
    </w:p>
    <w:p>
      <w:pPr>
        <w:widowControl/>
        <w:spacing w:afterLines="50" w:line="600" w:lineRule="exact"/>
        <w:jc w:val="left"/>
        <w:rPr>
          <w:rFonts w:eastAsia="黑体"/>
          <w:sz w:val="32"/>
          <w:szCs w:val="32"/>
        </w:rPr>
      </w:pPr>
    </w:p>
    <w:p>
      <w:pPr>
        <w:widowControl/>
        <w:spacing w:afterLines="50" w:line="600" w:lineRule="exact"/>
        <w:jc w:val="left"/>
        <w:rPr>
          <w:rFonts w:eastAsia="黑体"/>
          <w:sz w:val="32"/>
          <w:szCs w:val="32"/>
        </w:rPr>
      </w:pPr>
    </w:p>
    <w:p>
      <w:pPr>
        <w:widowControl/>
        <w:spacing w:afterLines="50" w:line="600" w:lineRule="exact"/>
        <w:jc w:val="left"/>
        <w:rPr>
          <w:rFonts w:eastAsia="黑体"/>
          <w:sz w:val="32"/>
          <w:szCs w:val="32"/>
        </w:rPr>
      </w:pPr>
    </w:p>
    <w:p>
      <w:pPr>
        <w:widowControl/>
        <w:spacing w:afterLines="50" w:line="600" w:lineRule="exact"/>
        <w:jc w:val="left"/>
        <w:rPr>
          <w:rFonts w:eastAsia="黑体"/>
          <w:sz w:val="32"/>
          <w:szCs w:val="32"/>
        </w:rPr>
      </w:pPr>
    </w:p>
    <w:p>
      <w:pPr>
        <w:widowControl/>
        <w:spacing w:afterLines="50" w:line="600" w:lineRule="exact"/>
        <w:jc w:val="left"/>
        <w:rPr>
          <w:rFonts w:eastAsia="黑体"/>
          <w:sz w:val="32"/>
          <w:szCs w:val="32"/>
        </w:rPr>
      </w:pPr>
    </w:p>
    <w:p>
      <w:pPr>
        <w:widowControl/>
        <w:spacing w:afterLines="50" w:line="600" w:lineRule="exact"/>
        <w:jc w:val="left"/>
        <w:rPr>
          <w:rFonts w:eastAsia="黑体"/>
          <w:sz w:val="32"/>
          <w:szCs w:val="32"/>
        </w:rPr>
      </w:pPr>
    </w:p>
    <w:p>
      <w:pPr>
        <w:widowControl/>
        <w:spacing w:afterLines="50" w:line="600" w:lineRule="exact"/>
        <w:jc w:val="left"/>
        <w:rPr>
          <w:rFonts w:eastAsia="黑体"/>
          <w:sz w:val="32"/>
          <w:szCs w:val="32"/>
        </w:rPr>
      </w:pPr>
      <w:r>
        <w:rPr>
          <w:rFonts w:hint="eastAsia" w:eastAsia="黑体"/>
          <w:sz w:val="32"/>
          <w:szCs w:val="32"/>
        </w:rPr>
        <w:t>附件1</w:t>
      </w:r>
    </w:p>
    <w:p>
      <w:pPr>
        <w:spacing w:afterLines="50" w:line="600" w:lineRule="exact"/>
        <w:jc w:val="center"/>
        <w:rPr>
          <w:rFonts w:ascii="仿宋_GB2312" w:eastAsia="仿宋_GB2312"/>
          <w:b/>
          <w:kern w:val="0"/>
          <w:sz w:val="32"/>
          <w:szCs w:val="32"/>
        </w:rPr>
      </w:pPr>
      <w:r>
        <w:rPr>
          <w:rFonts w:hint="eastAsia" w:ascii="仿宋_GB2312" w:eastAsia="仿宋_GB2312"/>
          <w:b/>
          <w:kern w:val="0"/>
          <w:sz w:val="32"/>
          <w:szCs w:val="32"/>
        </w:rPr>
        <w:t>2021年度单位整体支出绩效评价基础数据表</w:t>
      </w:r>
    </w:p>
    <w:tbl>
      <w:tblPr>
        <w:tblStyle w:val="5"/>
        <w:tblpPr w:leftFromText="180" w:rightFromText="180" w:vertAnchor="text" w:horzAnchor="margin" w:tblpXSpec="center" w:tblpY="269"/>
        <w:tblW w:w="0" w:type="auto"/>
        <w:tblInd w:w="0" w:type="dxa"/>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CellMar>
            <w:top w:w="0" w:type="dxa"/>
            <w:left w:w="108" w:type="dxa"/>
            <w:bottom w:w="0" w:type="dxa"/>
            <w:right w:w="108" w:type="dxa"/>
          </w:tblCellMar>
        </w:tblPrEx>
        <w:trPr>
          <w:trHeight w:val="397" w:hRule="atLeast"/>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编制数</w:t>
            </w:r>
          </w:p>
        </w:tc>
        <w:tc>
          <w:tcPr>
            <w:tcW w:w="2240"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1年实际在职人数</w:t>
            </w:r>
          </w:p>
        </w:tc>
        <w:tc>
          <w:tcPr>
            <w:tcW w:w="1832"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控制率</w:t>
            </w:r>
          </w:p>
        </w:tc>
      </w:tr>
      <w:tr>
        <w:tblPrEx>
          <w:tblCellMar>
            <w:top w:w="0" w:type="dxa"/>
            <w:left w:w="108" w:type="dxa"/>
            <w:bottom w:w="0" w:type="dxa"/>
            <w:right w:w="108" w:type="dxa"/>
          </w:tblCellMar>
        </w:tblPrEx>
        <w:trPr>
          <w:trHeight w:val="397" w:hRule="atLeast"/>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p>
        </w:tc>
        <w:tc>
          <w:tcPr>
            <w:tcW w:w="2038"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371　</w:t>
            </w:r>
          </w:p>
        </w:tc>
        <w:tc>
          <w:tcPr>
            <w:tcW w:w="2240"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232</w:t>
            </w:r>
          </w:p>
        </w:tc>
        <w:tc>
          <w:tcPr>
            <w:tcW w:w="1832"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62.53%</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20年决算数</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1年预算数</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1年决算数</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20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20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20　</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18</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18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18　</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其中：公车购置</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公车运行维护</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18</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18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18　</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、出国经费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3</w:t>
            </w:r>
            <w:r>
              <w:rPr>
                <w:rFonts w:hint="eastAsia" w:eastAsia="仿宋_GB2312"/>
                <w:kern w:val="0"/>
                <w:szCs w:val="21"/>
              </w:rPr>
              <w:t>、公务接待</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2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2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2　</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429.43</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93.67</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350.06</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、业务工作经费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56.33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93.67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115.56</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、运行维护经费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373.1</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234.5</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3</w:t>
            </w:r>
            <w:r>
              <w:rPr>
                <w:rFonts w:hint="eastAsia" w:eastAsia="仿宋_GB2312"/>
                <w:kern w:val="0"/>
                <w:szCs w:val="21"/>
              </w:rPr>
              <w:t>、省级专项资金（一个专项一行）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　0</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0　</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104.32</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109.1</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109.1</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其中：办公经费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kern w:val="0"/>
                <w:szCs w:val="21"/>
              </w:rPr>
            </w:pPr>
            <w:r>
              <w:rPr>
                <w:rFonts w:hint="eastAsia" w:eastAsia="仿宋_GB2312"/>
                <w:color w:val="000000"/>
                <w:kern w:val="0"/>
                <w:szCs w:val="21"/>
              </w:rPr>
              <w:t>8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kern w:val="0"/>
                <w:szCs w:val="21"/>
              </w:rPr>
            </w:pPr>
            <w:r>
              <w:rPr>
                <w:rFonts w:hint="eastAsia" w:eastAsia="仿宋_GB2312"/>
                <w:color w:val="000000"/>
                <w:kern w:val="0"/>
                <w:szCs w:val="21"/>
              </w:rPr>
              <w:t>10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kern w:val="0"/>
                <w:szCs w:val="21"/>
              </w:rPr>
            </w:pPr>
            <w:r>
              <w:rPr>
                <w:rFonts w:hint="eastAsia" w:eastAsia="仿宋_GB2312"/>
                <w:color w:val="000000"/>
                <w:kern w:val="0"/>
                <w:szCs w:val="21"/>
              </w:rPr>
              <w:t>10　</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kern w:val="0"/>
                <w:szCs w:val="21"/>
              </w:rPr>
            </w:pPr>
            <w:r>
              <w:rPr>
                <w:rFonts w:hint="eastAsia" w:eastAsia="仿宋_GB2312"/>
                <w:color w:val="000000"/>
                <w:kern w:val="0"/>
                <w:szCs w:val="21"/>
              </w:rPr>
              <w:t>　17.5</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kern w:val="0"/>
                <w:szCs w:val="21"/>
              </w:rPr>
            </w:pPr>
            <w:r>
              <w:rPr>
                <w:rFonts w:hint="eastAsia" w:eastAsia="仿宋_GB2312"/>
                <w:color w:val="000000"/>
                <w:kern w:val="0"/>
                <w:szCs w:val="21"/>
              </w:rPr>
              <w:t>15.5</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kern w:val="0"/>
                <w:szCs w:val="21"/>
              </w:rPr>
            </w:pPr>
            <w:r>
              <w:rPr>
                <w:rFonts w:hint="eastAsia" w:eastAsia="仿宋_GB2312"/>
                <w:color w:val="000000"/>
                <w:kern w:val="0"/>
                <w:szCs w:val="21"/>
              </w:rPr>
              <w:t>15.5</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会议费、培训费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kern w:val="0"/>
                <w:szCs w:val="21"/>
              </w:rPr>
            </w:pPr>
            <w:r>
              <w:rPr>
                <w:rFonts w:hint="eastAsia" w:eastAsia="仿宋_GB2312"/>
                <w:color w:val="000000"/>
                <w:kern w:val="0"/>
                <w:szCs w:val="21"/>
              </w:rPr>
              <w:t>6.38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kern w:val="0"/>
                <w:szCs w:val="21"/>
              </w:rPr>
            </w:pPr>
            <w:r>
              <w:rPr>
                <w:rFonts w:hint="eastAsia" w:eastAsia="仿宋_GB2312"/>
                <w:color w:val="000000"/>
                <w:kern w:val="0"/>
                <w:szCs w:val="21"/>
              </w:rPr>
              <w:t>6.38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kern w:val="0"/>
                <w:szCs w:val="21"/>
              </w:rPr>
            </w:pPr>
            <w:r>
              <w:rPr>
                <w:rFonts w:hint="eastAsia" w:eastAsia="仿宋_GB2312"/>
                <w:color w:val="000000"/>
                <w:kern w:val="0"/>
                <w:szCs w:val="21"/>
              </w:rPr>
              <w:t>　6.38</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0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部门基本支出预算调整</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0　</w:t>
            </w:r>
          </w:p>
        </w:tc>
      </w:tr>
      <w:tr>
        <w:tblPrEx>
          <w:tblCellMar>
            <w:top w:w="0" w:type="dxa"/>
            <w:left w:w="108" w:type="dxa"/>
            <w:bottom w:w="0" w:type="dxa"/>
            <w:right w:w="108" w:type="dxa"/>
          </w:tblCellMar>
        </w:tblPrEx>
        <w:trPr>
          <w:trHeight w:val="519" w:hRule="atLeast"/>
        </w:trPr>
        <w:tc>
          <w:tcPr>
            <w:tcW w:w="3354"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eastAsia="仿宋_GB2312"/>
                <w:kern w:val="0"/>
                <w:szCs w:val="21"/>
                <w:lang w:eastAsia="zh-CN"/>
              </w:rPr>
            </w:pPr>
            <w:r>
              <w:rPr>
                <w:rFonts w:hint="eastAsia" w:eastAsia="仿宋_GB2312"/>
                <w:kern w:val="0"/>
                <w:szCs w:val="21"/>
              </w:rPr>
              <w:t>楼堂馆所控制情况</w:t>
            </w:r>
          </w:p>
          <w:p>
            <w:pPr>
              <w:widowControl/>
              <w:jc w:val="center"/>
              <w:rPr>
                <w:rFonts w:eastAsia="仿宋_GB2312"/>
                <w:kern w:val="0"/>
                <w:szCs w:val="21"/>
              </w:rPr>
            </w:pPr>
            <w:r>
              <w:rPr>
                <w:rFonts w:hint="eastAsia" w:eastAsia="仿宋_GB2312"/>
                <w:kern w:val="0"/>
                <w:szCs w:val="21"/>
              </w:rPr>
              <w:t>（</w:t>
            </w:r>
            <w:r>
              <w:rPr>
                <w:rFonts w:eastAsia="仿宋_GB2312"/>
                <w:kern w:val="0"/>
                <w:szCs w:val="21"/>
              </w:rPr>
              <w:t>202</w:t>
            </w:r>
            <w:r>
              <w:rPr>
                <w:rFonts w:hint="eastAsia" w:eastAsia="仿宋_GB2312"/>
                <w:kern w:val="0"/>
                <w:szCs w:val="21"/>
              </w:rPr>
              <w:t>1年完工项目）</w:t>
            </w:r>
          </w:p>
        </w:tc>
        <w:tc>
          <w:tcPr>
            <w:tcW w:w="1189" w:type="dxa"/>
            <w:tcBorders>
              <w:top w:val="nil"/>
              <w:left w:val="nil"/>
              <w:bottom w:val="single" w:color="auto" w:sz="4" w:space="0"/>
              <w:right w:val="single" w:color="auto" w:sz="4" w:space="0"/>
            </w:tcBorders>
            <w:noWrap/>
            <w:vAlign w:val="center"/>
          </w:tcPr>
          <w:p>
            <w:pPr>
              <w:widowControl/>
              <w:spacing w:line="240" w:lineRule="exact"/>
              <w:jc w:val="center"/>
              <w:rPr>
                <w:rFonts w:hint="eastAsia" w:eastAsia="仿宋_GB2312"/>
                <w:bCs/>
                <w:kern w:val="0"/>
                <w:szCs w:val="21"/>
                <w:lang w:eastAsia="zh-CN"/>
              </w:rPr>
            </w:pPr>
            <w:r>
              <w:rPr>
                <w:rFonts w:hint="eastAsia" w:eastAsia="仿宋_GB2312"/>
                <w:bCs/>
                <w:kern w:val="0"/>
                <w:szCs w:val="21"/>
              </w:rPr>
              <w:t>批复规模</w:t>
            </w:r>
          </w:p>
          <w:p>
            <w:pPr>
              <w:widowControl/>
              <w:spacing w:line="240" w:lineRule="exact"/>
              <w:jc w:val="center"/>
              <w:rPr>
                <w:rFonts w:eastAsia="仿宋_GB2312"/>
                <w:bCs/>
                <w:kern w:val="0"/>
                <w:szCs w:val="21"/>
              </w:rPr>
            </w:pPr>
            <w:r>
              <w:rPr>
                <w:rFonts w:hint="eastAsia" w:eastAsia="仿宋_GB2312"/>
                <w:bCs/>
                <w:kern w:val="0"/>
                <w:szCs w:val="21"/>
              </w:rPr>
              <w:t>（</w:t>
            </w:r>
            <w:r>
              <w:rPr>
                <w:rFonts w:hint="eastAsia"/>
                <w:bCs/>
                <w:kern w:val="0"/>
                <w:szCs w:val="21"/>
              </w:rPr>
              <w:t>㎡</w:t>
            </w:r>
            <w:r>
              <w:rPr>
                <w:rFonts w:hint="eastAsia" w:eastAsia="仿宋_GB2312"/>
                <w:bCs/>
                <w:kern w:val="0"/>
                <w:szCs w:val="21"/>
              </w:rPr>
              <w:t>）</w:t>
            </w:r>
          </w:p>
        </w:tc>
        <w:tc>
          <w:tcPr>
            <w:tcW w:w="849"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bCs/>
                <w:kern w:val="0"/>
                <w:szCs w:val="21"/>
              </w:rPr>
            </w:pPr>
            <w:r>
              <w:rPr>
                <w:rFonts w:hint="eastAsia" w:eastAsia="仿宋_GB2312"/>
                <w:bCs/>
                <w:kern w:val="0"/>
                <w:szCs w:val="21"/>
              </w:rPr>
              <w:t>实际规模（</w:t>
            </w:r>
            <w:r>
              <w:rPr>
                <w:rFonts w:hint="eastAsia"/>
                <w:bCs/>
                <w:kern w:val="0"/>
                <w:szCs w:val="21"/>
              </w:rPr>
              <w:t>㎡</w:t>
            </w:r>
            <w:r>
              <w:rPr>
                <w:rFonts w:hint="eastAsia" w:eastAsia="仿宋_GB2312"/>
                <w:bCs/>
                <w:kern w:val="0"/>
                <w:szCs w:val="21"/>
              </w:rPr>
              <w:t>）</w:t>
            </w:r>
          </w:p>
        </w:tc>
        <w:tc>
          <w:tcPr>
            <w:tcW w:w="1129"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bCs/>
                <w:kern w:val="0"/>
                <w:szCs w:val="21"/>
              </w:rPr>
            </w:pPr>
            <w:r>
              <w:rPr>
                <w:rFonts w:hint="eastAsia" w:eastAsia="仿宋_GB2312"/>
                <w:bCs/>
                <w:kern w:val="0"/>
                <w:szCs w:val="21"/>
              </w:rPr>
              <w:t>规模控制率</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bCs/>
                <w:kern w:val="0"/>
                <w:szCs w:val="21"/>
              </w:rPr>
            </w:pPr>
            <w:r>
              <w:rPr>
                <w:rFonts w:hint="eastAsia" w:eastAsia="仿宋_GB2312"/>
                <w:bCs/>
                <w:kern w:val="0"/>
                <w:szCs w:val="21"/>
              </w:rPr>
              <w:t>预算投资（万元）</w:t>
            </w:r>
          </w:p>
        </w:tc>
        <w:tc>
          <w:tcPr>
            <w:tcW w:w="969"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bCs/>
                <w:kern w:val="0"/>
                <w:szCs w:val="21"/>
              </w:rPr>
            </w:pPr>
            <w:r>
              <w:rPr>
                <w:rFonts w:hint="eastAsia" w:eastAsia="仿宋_GB2312"/>
                <w:bCs/>
                <w:kern w:val="0"/>
                <w:szCs w:val="21"/>
              </w:rPr>
              <w:t>实际投资（万元）</w:t>
            </w:r>
          </w:p>
        </w:tc>
        <w:tc>
          <w:tcPr>
            <w:tcW w:w="863"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bCs/>
                <w:kern w:val="0"/>
                <w:szCs w:val="21"/>
              </w:rPr>
            </w:pPr>
            <w:r>
              <w:rPr>
                <w:rFonts w:hint="eastAsia" w:eastAsia="仿宋_GB2312"/>
                <w:bCs/>
                <w:kern w:val="0"/>
                <w:szCs w:val="21"/>
              </w:rPr>
              <w:t>投资概算控制率</w:t>
            </w:r>
          </w:p>
        </w:tc>
      </w:tr>
      <w:tr>
        <w:tblPrEx>
          <w:tblCellMar>
            <w:top w:w="0" w:type="dxa"/>
            <w:left w:w="108" w:type="dxa"/>
            <w:bottom w:w="0" w:type="dxa"/>
            <w:right w:w="108" w:type="dxa"/>
          </w:tblCellMar>
        </w:tblPrEx>
        <w:trPr>
          <w:trHeight w:val="205" w:hRule="atLeast"/>
        </w:trPr>
        <w:tc>
          <w:tcPr>
            <w:tcW w:w="3354" w:type="dxa"/>
            <w:vMerge w:val="continue"/>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p>
        </w:tc>
        <w:tc>
          <w:tcPr>
            <w:tcW w:w="1189"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　</w:t>
            </w:r>
          </w:p>
        </w:tc>
        <w:tc>
          <w:tcPr>
            <w:tcW w:w="849"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0</w:t>
            </w:r>
          </w:p>
        </w:tc>
        <w:tc>
          <w:tcPr>
            <w:tcW w:w="1129" w:type="dxa"/>
            <w:tcBorders>
              <w:top w:val="nil"/>
              <w:left w:val="nil"/>
              <w:bottom w:val="single" w:color="auto" w:sz="4" w:space="0"/>
              <w:right w:val="single" w:color="auto" w:sz="4" w:space="0"/>
            </w:tcBorders>
            <w:noWrap/>
            <w:vAlign w:val="center"/>
          </w:tcPr>
          <w:p>
            <w:pPr>
              <w:widowControl/>
              <w:ind w:firstLine="210" w:firstLineChars="100"/>
              <w:jc w:val="left"/>
              <w:rPr>
                <w:rFonts w:eastAsia="仿宋_GB2312"/>
                <w:kern w:val="0"/>
                <w:szCs w:val="21"/>
              </w:rPr>
            </w:pPr>
            <w:r>
              <w:rPr>
                <w:rFonts w:hint="eastAsia" w:eastAsia="仿宋_GB2312"/>
                <w:kern w:val="0"/>
                <w:szCs w:val="21"/>
              </w:rPr>
              <w:t>　0</w:t>
            </w:r>
          </w:p>
        </w:tc>
        <w:tc>
          <w:tcPr>
            <w:tcW w:w="1111"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0</w:t>
            </w:r>
          </w:p>
        </w:tc>
        <w:tc>
          <w:tcPr>
            <w:tcW w:w="969"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0</w:t>
            </w:r>
          </w:p>
        </w:tc>
        <w:tc>
          <w:tcPr>
            <w:tcW w:w="863"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0</w:t>
            </w:r>
          </w:p>
        </w:tc>
      </w:tr>
      <w:tr>
        <w:tblPrEx>
          <w:tblCellMar>
            <w:top w:w="0" w:type="dxa"/>
            <w:left w:w="108" w:type="dxa"/>
            <w:bottom w:w="0" w:type="dxa"/>
            <w:right w:w="108" w:type="dxa"/>
          </w:tblCellMar>
        </w:tblPrEx>
        <w:trPr>
          <w:trHeight w:val="756" w:hRule="atLeast"/>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严格落实建设节约型的要求，努力做到厉行节约，杜绝浪费。一是细化资产管理制度、车辆管理制度、公务接待制度等；二是加强预算管理，控制支出，严格执行各项费用支出财务审批制度。　</w:t>
            </w:r>
          </w:p>
        </w:tc>
      </w:tr>
    </w:tbl>
    <w:p>
      <w:pPr>
        <w:widowControl/>
        <w:jc w:val="left"/>
        <w:rPr>
          <w:rFonts w:eastAsia="仿宋_GB2312"/>
          <w:kern w:val="0"/>
          <w:sz w:val="2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p>
    <w:p>
      <w:pPr>
        <w:widowControl/>
        <w:spacing w:line="700" w:lineRule="exact"/>
        <w:ind w:firstLine="550" w:firstLineChars="250"/>
        <w:jc w:val="left"/>
        <w:rPr>
          <w:rFonts w:eastAsia="仿宋_GB2312"/>
          <w:kern w:val="0"/>
          <w:sz w:val="22"/>
        </w:rPr>
      </w:pPr>
      <w:r>
        <w:rPr>
          <w:rFonts w:hint="eastAsia" w:eastAsia="仿宋_GB2312"/>
          <w:kern w:val="0"/>
          <w:sz w:val="22"/>
        </w:rPr>
        <w:t>填表人：刘青青          填报日期：             联系电话：          单位负责人签字：</w:t>
      </w:r>
    </w:p>
    <w:p>
      <w:pPr>
        <w:widowControl/>
        <w:spacing w:line="700" w:lineRule="exact"/>
        <w:jc w:val="left"/>
        <w:rPr>
          <w:rFonts w:eastAsia="黑体" w:cs="黑体"/>
          <w:sz w:val="32"/>
          <w:szCs w:val="32"/>
        </w:rPr>
      </w:pPr>
    </w:p>
    <w:p>
      <w:pPr>
        <w:widowControl/>
        <w:spacing w:line="700" w:lineRule="exact"/>
        <w:jc w:val="left"/>
        <w:rPr>
          <w:rFonts w:eastAsia="黑体" w:cs="黑体"/>
          <w:sz w:val="32"/>
          <w:szCs w:val="32"/>
        </w:rPr>
      </w:pPr>
    </w:p>
    <w:p>
      <w:pPr>
        <w:widowControl/>
        <w:spacing w:line="700" w:lineRule="exact"/>
        <w:jc w:val="left"/>
        <w:rPr>
          <w:rFonts w:eastAsia="黑体"/>
          <w:sz w:val="32"/>
          <w:szCs w:val="32"/>
        </w:rPr>
      </w:pPr>
      <w:r>
        <w:rPr>
          <w:rFonts w:hint="eastAsia" w:eastAsia="黑体" w:cs="黑体"/>
          <w:sz w:val="32"/>
          <w:szCs w:val="32"/>
        </w:rPr>
        <w:t>附件</w:t>
      </w:r>
      <w:r>
        <w:rPr>
          <w:rFonts w:hint="eastAsia" w:eastAsia="黑体"/>
          <w:sz w:val="32"/>
          <w:szCs w:val="32"/>
        </w:rPr>
        <w:t>2</w:t>
      </w:r>
    </w:p>
    <w:p>
      <w:pPr>
        <w:spacing w:afterLines="50" w:line="600" w:lineRule="exact"/>
        <w:jc w:val="center"/>
        <w:rPr>
          <w:rFonts w:ascii="仿宋_GB2312" w:eastAsia="仿宋_GB2312"/>
          <w:b/>
          <w:kern w:val="0"/>
          <w:sz w:val="32"/>
          <w:szCs w:val="32"/>
        </w:rPr>
      </w:pPr>
      <w:r>
        <w:rPr>
          <w:rFonts w:ascii="仿宋_GB2312" w:eastAsia="仿宋_GB2312"/>
          <w:b/>
          <w:kern w:val="0"/>
          <w:sz w:val="32"/>
          <w:szCs w:val="32"/>
        </w:rPr>
        <w:t>202</w:t>
      </w:r>
      <w:r>
        <w:rPr>
          <w:rFonts w:hint="eastAsia" w:ascii="仿宋_GB2312" w:eastAsia="仿宋_GB2312"/>
          <w:b/>
          <w:kern w:val="0"/>
          <w:sz w:val="32"/>
          <w:szCs w:val="32"/>
        </w:rPr>
        <w:t>1年度单位整体支出绩效自评表</w:t>
      </w:r>
    </w:p>
    <w:tbl>
      <w:tblPr>
        <w:tblStyle w:val="5"/>
        <w:tblW w:w="10100" w:type="dxa"/>
        <w:jc w:val="center"/>
        <w:tblLayout w:type="autofit"/>
        <w:tblCellMar>
          <w:top w:w="0" w:type="dxa"/>
          <w:left w:w="108" w:type="dxa"/>
          <w:bottom w:w="0" w:type="dxa"/>
          <w:right w:w="108" w:type="dxa"/>
        </w:tblCellMar>
      </w:tblPr>
      <w:tblGrid>
        <w:gridCol w:w="1048"/>
        <w:gridCol w:w="1050"/>
        <w:gridCol w:w="916"/>
        <w:gridCol w:w="1240"/>
        <w:gridCol w:w="90"/>
        <w:gridCol w:w="1792"/>
        <w:gridCol w:w="1157"/>
        <w:gridCol w:w="917"/>
        <w:gridCol w:w="864"/>
        <w:gridCol w:w="1026"/>
      </w:tblGrid>
      <w:tr>
        <w:tblPrEx>
          <w:tblCellMar>
            <w:top w:w="0" w:type="dxa"/>
            <w:left w:w="108" w:type="dxa"/>
            <w:bottom w:w="0" w:type="dxa"/>
            <w:right w:w="108" w:type="dxa"/>
          </w:tblCellMar>
        </w:tblPrEx>
        <w:trPr>
          <w:trHeight w:val="582" w:hRule="atLeast"/>
          <w:jc w:val="center"/>
        </w:trPr>
        <w:tc>
          <w:tcPr>
            <w:tcW w:w="104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省级预算部门名称</w:t>
            </w:r>
          </w:p>
        </w:tc>
        <w:tc>
          <w:tcPr>
            <w:tcW w:w="9052" w:type="dxa"/>
            <w:gridSpan w:val="9"/>
            <w:tcBorders>
              <w:top w:val="single" w:color="auto" w:sz="4" w:space="0"/>
              <w:left w:val="nil"/>
              <w:bottom w:val="single" w:color="auto" w:sz="4" w:space="0"/>
              <w:right w:val="single" w:color="auto" w:sz="4" w:space="0"/>
            </w:tcBorders>
            <w:noWrap/>
            <w:vAlign w:val="center"/>
          </w:tcPr>
          <w:p>
            <w:pPr>
              <w:widowControl/>
              <w:spacing w:line="240" w:lineRule="exact"/>
              <w:ind w:firstLine="2310" w:firstLineChars="1100"/>
              <w:rPr>
                <w:rFonts w:ascii="仿宋_GB2312" w:hAnsi="宋体" w:eastAsia="仿宋_GB2312" w:cs="宋体"/>
                <w:color w:val="000000"/>
                <w:kern w:val="0"/>
              </w:rPr>
            </w:pPr>
            <w:r>
              <w:rPr>
                <w:rFonts w:hint="eastAsia" w:eastAsia="仿宋_GB2312"/>
                <w:color w:val="000000"/>
                <w:kern w:val="0"/>
                <w:szCs w:val="21"/>
              </w:rPr>
              <w:t>湖南省有色地质勘查局二四七队　</w:t>
            </w:r>
          </w:p>
        </w:tc>
      </w:tr>
      <w:tr>
        <w:tblPrEx>
          <w:tblCellMar>
            <w:top w:w="0" w:type="dxa"/>
            <w:left w:w="108" w:type="dxa"/>
            <w:bottom w:w="0" w:type="dxa"/>
            <w:right w:w="108" w:type="dxa"/>
          </w:tblCellMar>
        </w:tblPrEx>
        <w:trPr>
          <w:jc w:val="center"/>
        </w:trPr>
        <w:tc>
          <w:tcPr>
            <w:tcW w:w="1048"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年度预</w:t>
            </w:r>
          </w:p>
          <w:p>
            <w:pPr>
              <w:widowControl/>
              <w:spacing w:line="240" w:lineRule="exact"/>
              <w:jc w:val="center"/>
              <w:rPr>
                <w:rFonts w:hint="eastAsia" w:ascii="仿宋_GB2312" w:hAnsi="宋体" w:eastAsia="仿宋_GB2312" w:cs="宋体"/>
                <w:color w:val="000000"/>
                <w:kern w:val="0"/>
                <w:lang w:eastAsia="zh-CN"/>
              </w:rPr>
            </w:pPr>
            <w:r>
              <w:rPr>
                <w:rFonts w:hint="eastAsia" w:ascii="仿宋_GB2312" w:hAnsi="宋体" w:eastAsia="仿宋_GB2312" w:cs="宋体"/>
                <w:color w:val="000000"/>
                <w:kern w:val="0"/>
              </w:rPr>
              <w:t>算申请</w:t>
            </w:r>
          </w:p>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（万元）</w:t>
            </w:r>
          </w:p>
        </w:tc>
        <w:tc>
          <w:tcPr>
            <w:tcW w:w="1966" w:type="dxa"/>
            <w:gridSpan w:val="2"/>
            <w:tcBorders>
              <w:top w:val="nil"/>
              <w:left w:val="nil"/>
              <w:bottom w:val="single" w:color="auto" w:sz="4" w:space="0"/>
              <w:right w:val="single" w:color="auto" w:sz="4" w:space="0"/>
            </w:tcBorders>
            <w:noWrap/>
            <w:vAlign w:val="center"/>
          </w:tcPr>
          <w:p>
            <w:pPr>
              <w:spacing w:line="240" w:lineRule="exact"/>
              <w:jc w:val="center"/>
              <w:rPr>
                <w:rFonts w:ascii="仿宋_GB2312" w:eastAsia="仿宋_GB2312"/>
              </w:rPr>
            </w:pPr>
          </w:p>
        </w:tc>
        <w:tc>
          <w:tcPr>
            <w:tcW w:w="1240" w:type="dxa"/>
            <w:tcBorders>
              <w:top w:val="nil"/>
              <w:left w:val="nil"/>
              <w:bottom w:val="single" w:color="auto" w:sz="4" w:space="0"/>
              <w:right w:val="single" w:color="auto" w:sz="4" w:space="0"/>
            </w:tcBorders>
            <w:noWrap/>
            <w:vAlign w:val="center"/>
          </w:tcPr>
          <w:p>
            <w:pPr>
              <w:spacing w:line="240" w:lineRule="exact"/>
              <w:jc w:val="center"/>
              <w:rPr>
                <w:rFonts w:ascii="仿宋_GB2312" w:eastAsia="仿宋_GB2312"/>
              </w:rPr>
            </w:pPr>
            <w:r>
              <w:rPr>
                <w:rFonts w:hint="eastAsia" w:ascii="仿宋_GB2312" w:eastAsia="仿宋_GB2312"/>
              </w:rPr>
              <w:t>年初</w:t>
            </w:r>
          </w:p>
          <w:p>
            <w:pPr>
              <w:spacing w:line="240" w:lineRule="exact"/>
              <w:jc w:val="center"/>
              <w:rPr>
                <w:rFonts w:ascii="仿宋_GB2312" w:eastAsia="仿宋_GB2312"/>
              </w:rPr>
            </w:pPr>
            <w:r>
              <w:rPr>
                <w:rFonts w:hint="eastAsia" w:ascii="仿宋_GB2312" w:eastAsia="仿宋_GB2312"/>
              </w:rPr>
              <w:t>预算数</w:t>
            </w:r>
          </w:p>
        </w:tc>
        <w:tc>
          <w:tcPr>
            <w:tcW w:w="1882" w:type="dxa"/>
            <w:gridSpan w:val="2"/>
            <w:tcBorders>
              <w:top w:val="nil"/>
              <w:left w:val="nil"/>
              <w:bottom w:val="single" w:color="auto" w:sz="4" w:space="0"/>
              <w:right w:val="single" w:color="auto" w:sz="4" w:space="0"/>
            </w:tcBorders>
            <w:noWrap/>
            <w:vAlign w:val="center"/>
          </w:tcPr>
          <w:p>
            <w:pPr>
              <w:spacing w:line="240" w:lineRule="exact"/>
              <w:jc w:val="center"/>
              <w:rPr>
                <w:rFonts w:ascii="仿宋_GB2312" w:eastAsia="仿宋_GB2312"/>
              </w:rPr>
            </w:pPr>
            <w:r>
              <w:rPr>
                <w:rFonts w:hint="eastAsia" w:ascii="仿宋_GB2312" w:eastAsia="仿宋_GB2312"/>
              </w:rPr>
              <w:t>全年预算数</w:t>
            </w:r>
          </w:p>
        </w:tc>
        <w:tc>
          <w:tcPr>
            <w:tcW w:w="1157" w:type="dxa"/>
            <w:tcBorders>
              <w:top w:val="nil"/>
              <w:left w:val="nil"/>
              <w:bottom w:val="single" w:color="auto" w:sz="4" w:space="0"/>
              <w:right w:val="single" w:color="auto" w:sz="4" w:space="0"/>
            </w:tcBorders>
            <w:noWrap/>
            <w:vAlign w:val="center"/>
          </w:tcPr>
          <w:p>
            <w:pPr>
              <w:spacing w:line="240" w:lineRule="exact"/>
              <w:jc w:val="center"/>
              <w:rPr>
                <w:rFonts w:ascii="仿宋_GB2312" w:eastAsia="仿宋_GB2312"/>
              </w:rPr>
            </w:pPr>
            <w:r>
              <w:rPr>
                <w:rFonts w:hint="eastAsia" w:ascii="仿宋_GB2312" w:eastAsia="仿宋_GB2312"/>
              </w:rPr>
              <w:t>全年执行数</w:t>
            </w:r>
          </w:p>
        </w:tc>
        <w:tc>
          <w:tcPr>
            <w:tcW w:w="917" w:type="dxa"/>
            <w:tcBorders>
              <w:top w:val="nil"/>
              <w:left w:val="nil"/>
              <w:bottom w:val="single" w:color="auto" w:sz="4" w:space="0"/>
              <w:right w:val="single" w:color="auto" w:sz="4" w:space="0"/>
            </w:tcBorders>
            <w:noWrap/>
            <w:vAlign w:val="center"/>
          </w:tcPr>
          <w:p>
            <w:pPr>
              <w:spacing w:line="240" w:lineRule="exact"/>
              <w:jc w:val="center"/>
              <w:rPr>
                <w:rFonts w:ascii="仿宋_GB2312" w:eastAsia="仿宋_GB2312"/>
              </w:rPr>
            </w:pPr>
            <w:r>
              <w:rPr>
                <w:rFonts w:hint="eastAsia" w:ascii="仿宋_GB2312" w:eastAsia="仿宋_GB2312"/>
              </w:rPr>
              <w:t>分值</w:t>
            </w:r>
          </w:p>
        </w:tc>
        <w:tc>
          <w:tcPr>
            <w:tcW w:w="864" w:type="dxa"/>
            <w:tcBorders>
              <w:top w:val="nil"/>
              <w:left w:val="nil"/>
              <w:bottom w:val="single" w:color="auto" w:sz="4" w:space="0"/>
              <w:right w:val="single" w:color="auto" w:sz="4" w:space="0"/>
            </w:tcBorders>
            <w:noWrap/>
            <w:vAlign w:val="center"/>
          </w:tcPr>
          <w:p>
            <w:pPr>
              <w:spacing w:line="240" w:lineRule="exact"/>
              <w:jc w:val="center"/>
              <w:rPr>
                <w:rFonts w:ascii="仿宋_GB2312" w:eastAsia="仿宋_GB2312"/>
              </w:rPr>
            </w:pPr>
            <w:r>
              <w:rPr>
                <w:rFonts w:hint="eastAsia" w:ascii="仿宋_GB2312" w:eastAsia="仿宋_GB2312"/>
              </w:rPr>
              <w:t>执行率</w:t>
            </w:r>
          </w:p>
        </w:tc>
        <w:tc>
          <w:tcPr>
            <w:tcW w:w="1026" w:type="dxa"/>
            <w:tcBorders>
              <w:top w:val="nil"/>
              <w:left w:val="nil"/>
              <w:bottom w:val="single" w:color="auto" w:sz="4" w:space="0"/>
              <w:right w:val="single" w:color="auto" w:sz="4" w:space="0"/>
            </w:tcBorders>
            <w:noWrap/>
            <w:vAlign w:val="center"/>
          </w:tcPr>
          <w:p>
            <w:pPr>
              <w:spacing w:line="240" w:lineRule="exact"/>
              <w:jc w:val="center"/>
              <w:rPr>
                <w:rFonts w:ascii="仿宋_GB2312" w:eastAsia="仿宋_GB2312"/>
              </w:rPr>
            </w:pPr>
            <w:r>
              <w:rPr>
                <w:rFonts w:hint="eastAsia" w:ascii="仿宋_GB2312" w:eastAsia="仿宋_GB2312"/>
              </w:rPr>
              <w:t>得分</w:t>
            </w:r>
          </w:p>
        </w:tc>
      </w:tr>
      <w:tr>
        <w:tblPrEx>
          <w:tblCellMar>
            <w:top w:w="0" w:type="dxa"/>
            <w:left w:w="108" w:type="dxa"/>
            <w:bottom w:w="0" w:type="dxa"/>
            <w:right w:w="108" w:type="dxa"/>
          </w:tblCellMar>
        </w:tblPrEx>
        <w:trPr>
          <w:jc w:val="center"/>
        </w:trPr>
        <w:tc>
          <w:tcPr>
            <w:tcW w:w="1048" w:type="dxa"/>
            <w:vMerge w:val="continue"/>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p>
        </w:tc>
        <w:tc>
          <w:tcPr>
            <w:tcW w:w="1966" w:type="dxa"/>
            <w:gridSpan w:val="2"/>
            <w:tcBorders>
              <w:top w:val="nil"/>
              <w:left w:val="nil"/>
              <w:bottom w:val="single" w:color="auto" w:sz="4" w:space="0"/>
              <w:right w:val="single" w:color="auto" w:sz="4" w:space="0"/>
            </w:tcBorders>
            <w:noWrap/>
            <w:vAlign w:val="center"/>
          </w:tcPr>
          <w:p>
            <w:pPr>
              <w:spacing w:line="240" w:lineRule="exact"/>
              <w:jc w:val="center"/>
              <w:rPr>
                <w:rFonts w:ascii="仿宋_GB2312" w:eastAsia="仿宋_GB2312"/>
              </w:rPr>
            </w:pPr>
            <w:r>
              <w:rPr>
                <w:rFonts w:hint="eastAsia" w:ascii="仿宋_GB2312" w:hAnsi="宋体" w:eastAsia="仿宋_GB2312" w:cs="宋体"/>
                <w:color w:val="000000"/>
                <w:kern w:val="0"/>
              </w:rPr>
              <w:t>年度资金总额</w:t>
            </w:r>
          </w:p>
        </w:tc>
        <w:tc>
          <w:tcPr>
            <w:tcW w:w="1240" w:type="dxa"/>
            <w:tcBorders>
              <w:top w:val="nil"/>
              <w:left w:val="nil"/>
              <w:bottom w:val="single" w:color="auto" w:sz="4" w:space="0"/>
              <w:right w:val="single" w:color="auto" w:sz="4" w:space="0"/>
            </w:tcBorders>
            <w:noWrap/>
            <w:vAlign w:val="center"/>
          </w:tcPr>
          <w:p>
            <w:pPr>
              <w:spacing w:line="240" w:lineRule="exact"/>
              <w:jc w:val="center"/>
              <w:rPr>
                <w:rFonts w:eastAsia="仿宋_GB2312"/>
                <w:szCs w:val="21"/>
              </w:rPr>
            </w:pPr>
            <w:r>
              <w:rPr>
                <w:rFonts w:hint="eastAsia" w:eastAsia="仿宋_GB2312"/>
                <w:szCs w:val="21"/>
              </w:rPr>
              <w:t>4285.2</w:t>
            </w:r>
          </w:p>
        </w:tc>
        <w:tc>
          <w:tcPr>
            <w:tcW w:w="1882" w:type="dxa"/>
            <w:gridSpan w:val="2"/>
            <w:tcBorders>
              <w:top w:val="nil"/>
              <w:left w:val="nil"/>
              <w:bottom w:val="single" w:color="auto" w:sz="4" w:space="0"/>
              <w:right w:val="single" w:color="auto" w:sz="4" w:space="0"/>
            </w:tcBorders>
            <w:noWrap/>
            <w:vAlign w:val="center"/>
          </w:tcPr>
          <w:p>
            <w:pPr>
              <w:spacing w:line="240" w:lineRule="exact"/>
              <w:jc w:val="center"/>
              <w:rPr>
                <w:rFonts w:eastAsia="仿宋_GB2312"/>
                <w:szCs w:val="21"/>
              </w:rPr>
            </w:pPr>
            <w:r>
              <w:rPr>
                <w:rFonts w:hint="eastAsia" w:eastAsia="仿宋_GB2312"/>
                <w:szCs w:val="21"/>
              </w:rPr>
              <w:t>4960.7</w:t>
            </w:r>
          </w:p>
        </w:tc>
        <w:tc>
          <w:tcPr>
            <w:tcW w:w="1157" w:type="dxa"/>
            <w:tcBorders>
              <w:top w:val="nil"/>
              <w:left w:val="nil"/>
              <w:bottom w:val="single" w:color="auto" w:sz="4" w:space="0"/>
              <w:right w:val="single" w:color="auto" w:sz="4" w:space="0"/>
            </w:tcBorders>
            <w:noWrap/>
            <w:vAlign w:val="center"/>
          </w:tcPr>
          <w:p>
            <w:pPr>
              <w:spacing w:line="240" w:lineRule="exact"/>
              <w:jc w:val="center"/>
              <w:rPr>
                <w:rFonts w:eastAsia="仿宋_GB2312"/>
                <w:szCs w:val="21"/>
              </w:rPr>
            </w:pPr>
            <w:r>
              <w:rPr>
                <w:rFonts w:hint="eastAsia" w:eastAsia="仿宋_GB2312"/>
                <w:szCs w:val="21"/>
              </w:rPr>
              <w:t>4650.92</w:t>
            </w:r>
          </w:p>
        </w:tc>
        <w:tc>
          <w:tcPr>
            <w:tcW w:w="917" w:type="dxa"/>
            <w:tcBorders>
              <w:top w:val="nil"/>
              <w:left w:val="nil"/>
              <w:bottom w:val="single" w:color="auto" w:sz="4" w:space="0"/>
              <w:right w:val="single" w:color="auto" w:sz="4" w:space="0"/>
            </w:tcBorders>
            <w:noWrap/>
            <w:vAlign w:val="center"/>
          </w:tcPr>
          <w:p>
            <w:pPr>
              <w:spacing w:line="240" w:lineRule="exact"/>
              <w:jc w:val="center"/>
              <w:rPr>
                <w:rFonts w:eastAsia="仿宋_GB2312"/>
                <w:szCs w:val="21"/>
              </w:rPr>
            </w:pPr>
            <w:r>
              <w:rPr>
                <w:rFonts w:eastAsia="仿宋_GB2312"/>
                <w:szCs w:val="21"/>
              </w:rPr>
              <w:t>10</w:t>
            </w:r>
          </w:p>
        </w:tc>
        <w:tc>
          <w:tcPr>
            <w:tcW w:w="864" w:type="dxa"/>
            <w:tcBorders>
              <w:top w:val="nil"/>
              <w:left w:val="nil"/>
              <w:bottom w:val="single" w:color="auto" w:sz="4" w:space="0"/>
              <w:right w:val="single" w:color="auto" w:sz="4" w:space="0"/>
            </w:tcBorders>
            <w:noWrap/>
            <w:vAlign w:val="center"/>
          </w:tcPr>
          <w:p>
            <w:pPr>
              <w:spacing w:line="240" w:lineRule="exact"/>
              <w:jc w:val="center"/>
              <w:rPr>
                <w:rFonts w:eastAsia="仿宋_GB2312"/>
                <w:szCs w:val="21"/>
              </w:rPr>
            </w:pPr>
            <w:r>
              <w:rPr>
                <w:rFonts w:hint="eastAsia" w:eastAsia="仿宋_GB2312"/>
                <w:szCs w:val="21"/>
              </w:rPr>
              <w:t>93.76%</w:t>
            </w:r>
          </w:p>
        </w:tc>
        <w:tc>
          <w:tcPr>
            <w:tcW w:w="1026" w:type="dxa"/>
            <w:tcBorders>
              <w:top w:val="nil"/>
              <w:left w:val="nil"/>
              <w:bottom w:val="single" w:color="auto" w:sz="4" w:space="0"/>
              <w:right w:val="single" w:color="auto" w:sz="4" w:space="0"/>
            </w:tcBorders>
            <w:noWrap/>
            <w:vAlign w:val="center"/>
          </w:tcPr>
          <w:p>
            <w:pPr>
              <w:spacing w:line="240" w:lineRule="exact"/>
              <w:jc w:val="center"/>
              <w:rPr>
                <w:rFonts w:eastAsia="仿宋_GB2312"/>
                <w:szCs w:val="21"/>
              </w:rPr>
            </w:pPr>
            <w:r>
              <w:rPr>
                <w:rFonts w:hint="eastAsia" w:eastAsia="仿宋_GB2312"/>
                <w:szCs w:val="21"/>
              </w:rPr>
              <w:t>9.38</w:t>
            </w:r>
          </w:p>
        </w:tc>
      </w:tr>
      <w:tr>
        <w:tblPrEx>
          <w:tblCellMar>
            <w:top w:w="0" w:type="dxa"/>
            <w:left w:w="108" w:type="dxa"/>
            <w:bottom w:w="0" w:type="dxa"/>
            <w:right w:w="108" w:type="dxa"/>
          </w:tblCellMar>
        </w:tblPrEx>
        <w:trPr>
          <w:jc w:val="center"/>
        </w:trPr>
        <w:tc>
          <w:tcPr>
            <w:tcW w:w="1048"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p>
        </w:tc>
        <w:tc>
          <w:tcPr>
            <w:tcW w:w="5088" w:type="dxa"/>
            <w:gridSpan w:val="5"/>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按收入性质分：</w:t>
            </w:r>
          </w:p>
        </w:tc>
        <w:tc>
          <w:tcPr>
            <w:tcW w:w="3964"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按支出性质分：</w:t>
            </w:r>
          </w:p>
        </w:tc>
      </w:tr>
      <w:tr>
        <w:tblPrEx>
          <w:tblCellMar>
            <w:top w:w="0" w:type="dxa"/>
            <w:left w:w="108" w:type="dxa"/>
            <w:bottom w:w="0" w:type="dxa"/>
            <w:right w:w="108" w:type="dxa"/>
          </w:tblCellMar>
        </w:tblPrEx>
        <w:trPr>
          <w:jc w:val="center"/>
        </w:trPr>
        <w:tc>
          <w:tcPr>
            <w:tcW w:w="1048"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p>
        </w:tc>
        <w:tc>
          <w:tcPr>
            <w:tcW w:w="5088" w:type="dxa"/>
            <w:gridSpan w:val="5"/>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xml:space="preserve">  其中：  一般公共预算：</w:t>
            </w:r>
            <w:r>
              <w:rPr>
                <w:rFonts w:hint="eastAsia" w:eastAsia="仿宋_GB2312"/>
                <w:color w:val="000000"/>
                <w:kern w:val="0"/>
                <w:szCs w:val="21"/>
              </w:rPr>
              <w:t>3166.59</w:t>
            </w:r>
          </w:p>
        </w:tc>
        <w:tc>
          <w:tcPr>
            <w:tcW w:w="3964"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其中：基本支出：</w:t>
            </w:r>
            <w:r>
              <w:rPr>
                <w:rFonts w:hint="eastAsia" w:eastAsia="仿宋_GB2312"/>
                <w:color w:val="000000"/>
                <w:kern w:val="0"/>
                <w:szCs w:val="21"/>
              </w:rPr>
              <w:t>2738.42</w:t>
            </w:r>
          </w:p>
        </w:tc>
      </w:tr>
      <w:tr>
        <w:tblPrEx>
          <w:tblCellMar>
            <w:top w:w="0" w:type="dxa"/>
            <w:left w:w="108" w:type="dxa"/>
            <w:bottom w:w="0" w:type="dxa"/>
            <w:right w:w="108" w:type="dxa"/>
          </w:tblCellMar>
        </w:tblPrEx>
        <w:trPr>
          <w:jc w:val="center"/>
        </w:trPr>
        <w:tc>
          <w:tcPr>
            <w:tcW w:w="1048"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p>
        </w:tc>
        <w:tc>
          <w:tcPr>
            <w:tcW w:w="5088" w:type="dxa"/>
            <w:gridSpan w:val="5"/>
            <w:tcBorders>
              <w:top w:val="nil"/>
              <w:left w:val="nil"/>
              <w:bottom w:val="single" w:color="auto" w:sz="4" w:space="0"/>
              <w:right w:val="single" w:color="auto" w:sz="4" w:space="0"/>
            </w:tcBorders>
            <w:noWrap/>
            <w:vAlign w:val="center"/>
          </w:tcPr>
          <w:p>
            <w:pPr>
              <w:widowControl/>
              <w:spacing w:line="240" w:lineRule="exact"/>
              <w:ind w:firstLine="840" w:firstLineChars="400"/>
              <w:jc w:val="left"/>
              <w:rPr>
                <w:rFonts w:ascii="仿宋_GB2312" w:hAnsi="宋体" w:eastAsia="仿宋_GB2312" w:cs="宋体"/>
                <w:color w:val="000000"/>
                <w:kern w:val="0"/>
              </w:rPr>
            </w:pPr>
            <w:r>
              <w:rPr>
                <w:rFonts w:hint="eastAsia" w:ascii="仿宋_GB2312" w:hAnsi="宋体" w:eastAsia="仿宋_GB2312" w:cs="宋体"/>
                <w:color w:val="000000"/>
                <w:kern w:val="0"/>
              </w:rPr>
              <w:t>政府性基金拨款：</w:t>
            </w:r>
          </w:p>
        </w:tc>
        <w:tc>
          <w:tcPr>
            <w:tcW w:w="3964" w:type="dxa"/>
            <w:gridSpan w:val="4"/>
            <w:tcBorders>
              <w:top w:val="nil"/>
              <w:left w:val="nil"/>
              <w:bottom w:val="single" w:color="auto" w:sz="4" w:space="0"/>
              <w:right w:val="single" w:color="auto" w:sz="4" w:space="0"/>
            </w:tcBorders>
            <w:noWrap/>
            <w:vAlign w:val="center"/>
          </w:tcPr>
          <w:p>
            <w:pPr>
              <w:widowControl/>
              <w:spacing w:line="240" w:lineRule="exact"/>
              <w:ind w:firstLine="630" w:firstLineChars="300"/>
              <w:jc w:val="left"/>
              <w:rPr>
                <w:rFonts w:ascii="仿宋_GB2312" w:hAnsi="宋体" w:eastAsia="仿宋_GB2312" w:cs="宋体"/>
                <w:color w:val="000000"/>
                <w:kern w:val="0"/>
              </w:rPr>
            </w:pPr>
            <w:r>
              <w:rPr>
                <w:rFonts w:hint="eastAsia" w:ascii="仿宋_GB2312" w:hAnsi="宋体" w:eastAsia="仿宋_GB2312" w:cs="宋体"/>
                <w:color w:val="000000"/>
                <w:kern w:val="0"/>
              </w:rPr>
              <w:t>项目支出：</w:t>
            </w:r>
            <w:r>
              <w:rPr>
                <w:rFonts w:hint="eastAsia" w:eastAsia="仿宋_GB2312"/>
                <w:color w:val="000000"/>
                <w:kern w:val="0"/>
                <w:szCs w:val="21"/>
              </w:rPr>
              <w:t>350.06</w:t>
            </w:r>
          </w:p>
        </w:tc>
      </w:tr>
      <w:tr>
        <w:tblPrEx>
          <w:tblCellMar>
            <w:top w:w="0" w:type="dxa"/>
            <w:left w:w="108" w:type="dxa"/>
            <w:bottom w:w="0" w:type="dxa"/>
            <w:right w:w="108" w:type="dxa"/>
          </w:tblCellMar>
        </w:tblPrEx>
        <w:trPr>
          <w:jc w:val="center"/>
        </w:trPr>
        <w:tc>
          <w:tcPr>
            <w:tcW w:w="1048"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p>
        </w:tc>
        <w:tc>
          <w:tcPr>
            <w:tcW w:w="5088" w:type="dxa"/>
            <w:gridSpan w:val="5"/>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纳入专户管理的非税收入拨款：</w:t>
            </w:r>
          </w:p>
        </w:tc>
        <w:tc>
          <w:tcPr>
            <w:tcW w:w="3964"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xml:space="preserve">      经营支出：1562.44</w:t>
            </w:r>
          </w:p>
        </w:tc>
      </w:tr>
      <w:tr>
        <w:tblPrEx>
          <w:tblCellMar>
            <w:top w:w="0" w:type="dxa"/>
            <w:left w:w="108" w:type="dxa"/>
            <w:bottom w:w="0" w:type="dxa"/>
            <w:right w:w="108" w:type="dxa"/>
          </w:tblCellMar>
        </w:tblPrEx>
        <w:trPr>
          <w:jc w:val="center"/>
        </w:trPr>
        <w:tc>
          <w:tcPr>
            <w:tcW w:w="1048" w:type="dxa"/>
            <w:vMerge w:val="continue"/>
            <w:tcBorders>
              <w:left w:val="single" w:color="auto" w:sz="4" w:space="0"/>
              <w:bottom w:val="single" w:color="000000"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p>
        </w:tc>
        <w:tc>
          <w:tcPr>
            <w:tcW w:w="5088" w:type="dxa"/>
            <w:gridSpan w:val="5"/>
            <w:tcBorders>
              <w:top w:val="nil"/>
              <w:left w:val="nil"/>
              <w:bottom w:val="single" w:color="auto" w:sz="4" w:space="0"/>
              <w:right w:val="single" w:color="auto" w:sz="4" w:space="0"/>
            </w:tcBorders>
            <w:noWrap/>
            <w:vAlign w:val="center"/>
          </w:tcPr>
          <w:p>
            <w:pPr>
              <w:widowControl/>
              <w:spacing w:line="240" w:lineRule="exact"/>
              <w:ind w:firstLine="1470" w:firstLineChars="700"/>
              <w:jc w:val="left"/>
              <w:rPr>
                <w:rFonts w:ascii="仿宋_GB2312" w:hAnsi="宋体" w:eastAsia="仿宋_GB2312" w:cs="宋体"/>
                <w:color w:val="000000"/>
                <w:kern w:val="0"/>
              </w:rPr>
            </w:pPr>
            <w:r>
              <w:rPr>
                <w:rFonts w:hint="eastAsia" w:ascii="仿宋_GB2312" w:hAnsi="宋体" w:eastAsia="仿宋_GB2312" w:cs="宋体"/>
                <w:color w:val="000000"/>
                <w:kern w:val="0"/>
              </w:rPr>
              <w:t>其他资金：1794.12</w:t>
            </w:r>
          </w:p>
        </w:tc>
        <w:tc>
          <w:tcPr>
            <w:tcW w:w="3964"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p>
        </w:tc>
      </w:tr>
      <w:tr>
        <w:tblPrEx>
          <w:tblCellMar>
            <w:top w:w="0" w:type="dxa"/>
            <w:left w:w="108" w:type="dxa"/>
            <w:bottom w:w="0" w:type="dxa"/>
            <w:right w:w="108" w:type="dxa"/>
          </w:tblCellMar>
        </w:tblPrEx>
        <w:trPr>
          <w:jc w:val="center"/>
        </w:trPr>
        <w:tc>
          <w:tcPr>
            <w:tcW w:w="1048"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年度总体目标</w:t>
            </w:r>
          </w:p>
        </w:tc>
        <w:tc>
          <w:tcPr>
            <w:tcW w:w="5088" w:type="dxa"/>
            <w:gridSpan w:val="5"/>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预期目标</w:t>
            </w:r>
          </w:p>
        </w:tc>
        <w:tc>
          <w:tcPr>
            <w:tcW w:w="3964"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实际完成情况　</w:t>
            </w:r>
          </w:p>
        </w:tc>
      </w:tr>
      <w:tr>
        <w:tblPrEx>
          <w:tblCellMar>
            <w:top w:w="0" w:type="dxa"/>
            <w:left w:w="108" w:type="dxa"/>
            <w:bottom w:w="0" w:type="dxa"/>
            <w:right w:w="108" w:type="dxa"/>
          </w:tblCellMar>
        </w:tblPrEx>
        <w:trPr>
          <w:trHeight w:val="813" w:hRule="atLeast"/>
          <w:jc w:val="center"/>
        </w:trPr>
        <w:tc>
          <w:tcPr>
            <w:tcW w:w="1048" w:type="dxa"/>
            <w:vMerge w:val="continue"/>
            <w:tcBorders>
              <w:top w:val="nil"/>
              <w:left w:val="single" w:color="auto" w:sz="4" w:space="0"/>
              <w:bottom w:val="single" w:color="000000"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p>
        </w:tc>
        <w:tc>
          <w:tcPr>
            <w:tcW w:w="5088" w:type="dxa"/>
            <w:gridSpan w:val="5"/>
            <w:tcBorders>
              <w:top w:val="single" w:color="auto" w:sz="4" w:space="0"/>
              <w:left w:val="nil"/>
              <w:bottom w:val="single" w:color="auto" w:sz="4" w:space="0"/>
              <w:right w:val="single" w:color="000000"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1、严格要求预算资金支出与预算批复、实施方案相符。</w:t>
            </w:r>
          </w:p>
          <w:p>
            <w:pPr>
              <w:widowControl/>
              <w:spacing w:line="240" w:lineRule="exact"/>
              <w:rPr>
                <w:rFonts w:eastAsia="仿宋_GB2312"/>
                <w:color w:val="000000"/>
                <w:kern w:val="0"/>
                <w:szCs w:val="21"/>
              </w:rPr>
            </w:pPr>
            <w:r>
              <w:rPr>
                <w:rFonts w:hint="eastAsia" w:eastAsia="仿宋_GB2312"/>
                <w:color w:val="000000"/>
                <w:kern w:val="0"/>
                <w:szCs w:val="21"/>
              </w:rPr>
              <w:t>2、单位使用预算资金符合预算财务管理制度的规定，资金拨付程序规范，手续齐全。</w:t>
            </w:r>
          </w:p>
          <w:p>
            <w:pPr>
              <w:widowControl/>
              <w:spacing w:line="240" w:lineRule="exact"/>
              <w:rPr>
                <w:rFonts w:ascii="仿宋_GB2312" w:hAnsi="黑体" w:eastAsia="仿宋_GB2312"/>
              </w:rPr>
            </w:pPr>
            <w:r>
              <w:rPr>
                <w:rFonts w:hint="eastAsia" w:eastAsia="仿宋_GB2312"/>
                <w:color w:val="000000"/>
                <w:kern w:val="0"/>
                <w:szCs w:val="21"/>
              </w:rPr>
              <w:t>3、全面分析和综合评价预算资金使用情况，提高资金使用效益。</w:t>
            </w:r>
          </w:p>
        </w:tc>
        <w:tc>
          <w:tcPr>
            <w:tcW w:w="3964"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按照年度总体目标，有序推进各项工作，已完成预期目标。</w:t>
            </w:r>
          </w:p>
        </w:tc>
      </w:tr>
      <w:tr>
        <w:tblPrEx>
          <w:tblCellMar>
            <w:top w:w="0" w:type="dxa"/>
            <w:left w:w="108" w:type="dxa"/>
            <w:bottom w:w="0" w:type="dxa"/>
            <w:right w:w="108" w:type="dxa"/>
          </w:tblCellMar>
        </w:tblPrEx>
        <w:trPr>
          <w:trHeight w:val="971" w:hRule="atLeast"/>
          <w:jc w:val="center"/>
        </w:trPr>
        <w:tc>
          <w:tcPr>
            <w:tcW w:w="1048"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绩</w:t>
            </w:r>
          </w:p>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效</w:t>
            </w:r>
          </w:p>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指</w:t>
            </w:r>
          </w:p>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标</w:t>
            </w:r>
          </w:p>
        </w:tc>
        <w:tc>
          <w:tcPr>
            <w:tcW w:w="105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一级指标</w:t>
            </w:r>
          </w:p>
        </w:tc>
        <w:tc>
          <w:tcPr>
            <w:tcW w:w="91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二级指标</w:t>
            </w:r>
          </w:p>
        </w:tc>
        <w:tc>
          <w:tcPr>
            <w:tcW w:w="1330"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三级指标</w:t>
            </w:r>
          </w:p>
        </w:tc>
        <w:tc>
          <w:tcPr>
            <w:tcW w:w="1792"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年度</w:t>
            </w:r>
          </w:p>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指标值</w:t>
            </w:r>
          </w:p>
        </w:tc>
        <w:tc>
          <w:tcPr>
            <w:tcW w:w="115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实际完成值</w:t>
            </w:r>
          </w:p>
        </w:tc>
        <w:tc>
          <w:tcPr>
            <w:tcW w:w="91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分值</w:t>
            </w:r>
          </w:p>
        </w:tc>
        <w:tc>
          <w:tcPr>
            <w:tcW w:w="86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得分</w:t>
            </w:r>
          </w:p>
        </w:tc>
        <w:tc>
          <w:tcPr>
            <w:tcW w:w="102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偏差原因</w:t>
            </w:r>
          </w:p>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分析及</w:t>
            </w:r>
          </w:p>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改进措施</w:t>
            </w:r>
          </w:p>
        </w:tc>
      </w:tr>
      <w:tr>
        <w:tblPrEx>
          <w:tblCellMar>
            <w:top w:w="0" w:type="dxa"/>
            <w:left w:w="108" w:type="dxa"/>
            <w:bottom w:w="0" w:type="dxa"/>
            <w:right w:w="108" w:type="dxa"/>
          </w:tblCellMar>
        </w:tblPrEx>
        <w:trPr>
          <w:trHeight w:val="619" w:hRule="atLeast"/>
          <w:jc w:val="center"/>
        </w:trPr>
        <w:tc>
          <w:tcPr>
            <w:tcW w:w="1048" w:type="dxa"/>
            <w:vMerge w:val="continue"/>
            <w:tcBorders>
              <w:left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1050" w:type="dxa"/>
            <w:vMerge w:val="restart"/>
            <w:tcBorders>
              <w:top w:val="nil"/>
              <w:left w:val="nil"/>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产出指标</w:t>
            </w:r>
          </w:p>
          <w:p>
            <w:pPr>
              <w:widowControl/>
              <w:spacing w:line="240" w:lineRule="exact"/>
              <w:jc w:val="center"/>
              <w:rPr>
                <w:rFonts w:ascii="仿宋_GB2312" w:hAnsi="宋体" w:eastAsia="仿宋_GB2312" w:cs="宋体"/>
                <w:color w:val="000000"/>
                <w:kern w:val="0"/>
              </w:rPr>
            </w:pPr>
          </w:p>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(50分)</w:t>
            </w:r>
          </w:p>
        </w:tc>
        <w:tc>
          <w:tcPr>
            <w:tcW w:w="916" w:type="dxa"/>
            <w:vMerge w:val="restart"/>
            <w:tcBorders>
              <w:top w:val="nil"/>
              <w:left w:val="nil"/>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数量指标</w:t>
            </w:r>
          </w:p>
        </w:tc>
        <w:tc>
          <w:tcPr>
            <w:tcW w:w="133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预算收入完成率</w:t>
            </w:r>
          </w:p>
        </w:tc>
        <w:tc>
          <w:tcPr>
            <w:tcW w:w="1792"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（预算收入实际完成数/收入预算数）*100%</w:t>
            </w:r>
          </w:p>
        </w:tc>
        <w:tc>
          <w:tcPr>
            <w:tcW w:w="115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115.76%</w:t>
            </w:r>
          </w:p>
        </w:tc>
        <w:tc>
          <w:tcPr>
            <w:tcW w:w="91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w:t>
            </w:r>
          </w:p>
        </w:tc>
        <w:tc>
          <w:tcPr>
            <w:tcW w:w="86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w:t>
            </w:r>
          </w:p>
        </w:tc>
        <w:tc>
          <w:tcPr>
            <w:tcW w:w="102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p>
        </w:tc>
      </w:tr>
      <w:tr>
        <w:tblPrEx>
          <w:tblCellMar>
            <w:top w:w="0" w:type="dxa"/>
            <w:left w:w="108" w:type="dxa"/>
            <w:bottom w:w="0" w:type="dxa"/>
            <w:right w:w="108" w:type="dxa"/>
          </w:tblCellMar>
        </w:tblPrEx>
        <w:trPr>
          <w:trHeight w:val="715" w:hRule="atLeast"/>
          <w:jc w:val="center"/>
        </w:trPr>
        <w:tc>
          <w:tcPr>
            <w:tcW w:w="1048" w:type="dxa"/>
            <w:vMerge w:val="continue"/>
            <w:tcBorders>
              <w:left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1050" w:type="dxa"/>
            <w:vMerge w:val="continue"/>
            <w:tcBorders>
              <w:left w:val="nil"/>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916" w:type="dxa"/>
            <w:vMerge w:val="continue"/>
            <w:tcBorders>
              <w:left w:val="nil"/>
              <w:right w:val="single" w:color="auto" w:sz="4" w:space="0"/>
            </w:tcBorders>
            <w:noWrap/>
            <w:vAlign w:val="center"/>
          </w:tcPr>
          <w:p>
            <w:pPr>
              <w:spacing w:line="240" w:lineRule="exact"/>
              <w:jc w:val="center"/>
              <w:rPr>
                <w:rFonts w:ascii="仿宋_GB2312" w:hAnsi="宋体" w:eastAsia="仿宋_GB2312" w:cs="宋体"/>
                <w:color w:val="000000"/>
                <w:kern w:val="0"/>
              </w:rPr>
            </w:pPr>
          </w:p>
        </w:tc>
        <w:tc>
          <w:tcPr>
            <w:tcW w:w="133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预算支出完成率</w:t>
            </w:r>
          </w:p>
        </w:tc>
        <w:tc>
          <w:tcPr>
            <w:tcW w:w="1792" w:type="dxa"/>
            <w:tcBorders>
              <w:top w:val="nil"/>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w:t>
            </w:r>
            <w:r>
              <w:rPr>
                <w:rFonts w:hint="eastAsia" w:eastAsia="仿宋_GB2312"/>
                <w:color w:val="000000"/>
                <w:kern w:val="0"/>
                <w:szCs w:val="21"/>
              </w:rPr>
              <w:t>全年执行数/全年预算数</w:t>
            </w:r>
            <w:r>
              <w:rPr>
                <w:rFonts w:hint="eastAsia" w:ascii="仿宋_GB2312" w:hAnsi="宋体" w:eastAsia="仿宋_GB2312" w:cs="宋体"/>
                <w:color w:val="000000"/>
                <w:kern w:val="0"/>
              </w:rPr>
              <w:t>）*100%</w:t>
            </w:r>
          </w:p>
        </w:tc>
        <w:tc>
          <w:tcPr>
            <w:tcW w:w="1157" w:type="dxa"/>
            <w:tcBorders>
              <w:top w:val="nil"/>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93.76%</w:t>
            </w:r>
          </w:p>
        </w:tc>
        <w:tc>
          <w:tcPr>
            <w:tcW w:w="91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w:t>
            </w:r>
          </w:p>
        </w:tc>
        <w:tc>
          <w:tcPr>
            <w:tcW w:w="86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p>
          <w:p>
            <w:pPr>
              <w:widowControl/>
              <w:spacing w:line="240" w:lineRule="exact"/>
              <w:ind w:firstLine="315" w:firstLineChars="150"/>
              <w:rPr>
                <w:rFonts w:ascii="仿宋_GB2312" w:hAnsi="宋体" w:eastAsia="仿宋_GB2312" w:cs="宋体"/>
                <w:color w:val="000000"/>
                <w:kern w:val="0"/>
              </w:rPr>
            </w:pPr>
            <w:r>
              <w:rPr>
                <w:rFonts w:hint="eastAsia" w:ascii="仿宋_GB2312" w:hAnsi="宋体" w:eastAsia="仿宋_GB2312" w:cs="宋体"/>
                <w:color w:val="000000"/>
                <w:kern w:val="0"/>
              </w:rPr>
              <w:t>9</w:t>
            </w:r>
          </w:p>
          <w:p>
            <w:pPr>
              <w:spacing w:line="240" w:lineRule="exact"/>
              <w:jc w:val="center"/>
              <w:rPr>
                <w:rFonts w:ascii="仿宋_GB2312" w:hAnsi="宋体" w:eastAsia="仿宋_GB2312" w:cs="宋体"/>
                <w:color w:val="000000"/>
                <w:kern w:val="0"/>
              </w:rPr>
            </w:pPr>
          </w:p>
        </w:tc>
        <w:tc>
          <w:tcPr>
            <w:tcW w:w="102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未完工地灾项目结转</w:t>
            </w:r>
          </w:p>
        </w:tc>
      </w:tr>
      <w:tr>
        <w:tblPrEx>
          <w:tblCellMar>
            <w:top w:w="0" w:type="dxa"/>
            <w:left w:w="108" w:type="dxa"/>
            <w:bottom w:w="0" w:type="dxa"/>
            <w:right w:w="108" w:type="dxa"/>
          </w:tblCellMar>
        </w:tblPrEx>
        <w:trPr>
          <w:trHeight w:val="1561" w:hRule="atLeast"/>
          <w:jc w:val="center"/>
        </w:trPr>
        <w:tc>
          <w:tcPr>
            <w:tcW w:w="1048" w:type="dxa"/>
            <w:vMerge w:val="continue"/>
            <w:tcBorders>
              <w:left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1050" w:type="dxa"/>
            <w:vMerge w:val="continue"/>
            <w:tcBorders>
              <w:left w:val="nil"/>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916" w:type="dxa"/>
            <w:vMerge w:val="continue"/>
            <w:tcBorders>
              <w:left w:val="nil"/>
              <w:right w:val="single" w:color="auto" w:sz="4" w:space="0"/>
            </w:tcBorders>
            <w:noWrap/>
            <w:vAlign w:val="center"/>
          </w:tcPr>
          <w:p>
            <w:pPr>
              <w:spacing w:line="240" w:lineRule="exact"/>
              <w:jc w:val="center"/>
              <w:rPr>
                <w:rFonts w:ascii="仿宋_GB2312" w:hAnsi="宋体" w:eastAsia="仿宋_GB2312" w:cs="宋体"/>
                <w:color w:val="000000"/>
                <w:kern w:val="0"/>
              </w:rPr>
            </w:pPr>
          </w:p>
        </w:tc>
        <w:tc>
          <w:tcPr>
            <w:tcW w:w="133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eastAsia="仿宋_GB2312"/>
                <w:color w:val="000000"/>
                <w:kern w:val="0"/>
                <w:szCs w:val="21"/>
              </w:rPr>
              <w:t>结转和结余变动率</w:t>
            </w:r>
          </w:p>
        </w:tc>
        <w:tc>
          <w:tcPr>
            <w:tcW w:w="1792" w:type="dxa"/>
            <w:tcBorders>
              <w:top w:val="nil"/>
              <w:left w:val="nil"/>
              <w:bottom w:val="single" w:color="auto" w:sz="4" w:space="0"/>
              <w:right w:val="single" w:color="auto" w:sz="4" w:space="0"/>
            </w:tcBorders>
            <w:noWrap/>
            <w:vAlign w:val="center"/>
          </w:tcPr>
          <w:p>
            <w:pPr>
              <w:spacing w:line="240" w:lineRule="exact"/>
              <w:jc w:val="left"/>
              <w:rPr>
                <w:rFonts w:eastAsia="仿宋_GB2312"/>
                <w:color w:val="000000"/>
                <w:kern w:val="0"/>
                <w:szCs w:val="21"/>
              </w:rPr>
            </w:pPr>
            <w:r>
              <w:rPr>
                <w:rFonts w:hint="eastAsia" w:eastAsia="仿宋_GB2312"/>
                <w:color w:val="000000"/>
                <w:kern w:val="0"/>
                <w:szCs w:val="21"/>
              </w:rPr>
              <w:t>（本年度结转结余资金总额-上年度结转结余资金总额）/上年度结转结余资金总额}*100%（≤0）</w:t>
            </w:r>
          </w:p>
        </w:tc>
        <w:tc>
          <w:tcPr>
            <w:tcW w:w="1157" w:type="dxa"/>
            <w:tcBorders>
              <w:top w:val="nil"/>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-16.61%</w:t>
            </w:r>
          </w:p>
        </w:tc>
        <w:tc>
          <w:tcPr>
            <w:tcW w:w="917" w:type="dxa"/>
            <w:tcBorders>
              <w:top w:val="nil"/>
              <w:left w:val="nil"/>
              <w:bottom w:val="single" w:color="auto" w:sz="4" w:space="0"/>
              <w:right w:val="single" w:color="auto" w:sz="4" w:space="0"/>
            </w:tcBorders>
            <w:noWrap/>
            <w:vAlign w:val="center"/>
          </w:tcPr>
          <w:p>
            <w:pPr>
              <w:widowControl/>
              <w:spacing w:line="240" w:lineRule="exact"/>
              <w:ind w:firstLine="315" w:firstLineChars="150"/>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864" w:type="dxa"/>
            <w:tcBorders>
              <w:top w:val="nil"/>
              <w:left w:val="nil"/>
              <w:bottom w:val="single" w:color="auto" w:sz="4" w:space="0"/>
              <w:right w:val="single" w:color="auto" w:sz="4" w:space="0"/>
            </w:tcBorders>
            <w:noWrap/>
            <w:vAlign w:val="center"/>
          </w:tcPr>
          <w:p>
            <w:pPr>
              <w:widowControl/>
              <w:spacing w:line="240" w:lineRule="exact"/>
              <w:ind w:firstLine="315" w:firstLineChars="150"/>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102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p>
        </w:tc>
      </w:tr>
      <w:tr>
        <w:tblPrEx>
          <w:tblCellMar>
            <w:top w:w="0" w:type="dxa"/>
            <w:left w:w="108" w:type="dxa"/>
            <w:bottom w:w="0" w:type="dxa"/>
            <w:right w:w="108" w:type="dxa"/>
          </w:tblCellMar>
        </w:tblPrEx>
        <w:trPr>
          <w:trHeight w:val="595" w:hRule="atLeast"/>
          <w:jc w:val="center"/>
        </w:trPr>
        <w:tc>
          <w:tcPr>
            <w:tcW w:w="1048" w:type="dxa"/>
            <w:vMerge w:val="continue"/>
            <w:tcBorders>
              <w:left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1050" w:type="dxa"/>
            <w:vMerge w:val="continue"/>
            <w:tcBorders>
              <w:left w:val="nil"/>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916" w:type="dxa"/>
            <w:vMerge w:val="restart"/>
            <w:tcBorders>
              <w:top w:val="single" w:color="auto" w:sz="4" w:space="0"/>
              <w:left w:val="nil"/>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质量指标</w:t>
            </w:r>
          </w:p>
        </w:tc>
        <w:tc>
          <w:tcPr>
            <w:tcW w:w="1330" w:type="dxa"/>
            <w:gridSpan w:val="2"/>
            <w:tcBorders>
              <w:top w:val="single" w:color="auto" w:sz="4" w:space="0"/>
              <w:left w:val="nil"/>
              <w:right w:val="single" w:color="auto" w:sz="4" w:space="0"/>
            </w:tcBorders>
            <w:noWrap/>
            <w:vAlign w:val="center"/>
          </w:tcPr>
          <w:p>
            <w:pPr>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资金使用合规性</w:t>
            </w:r>
          </w:p>
        </w:tc>
        <w:tc>
          <w:tcPr>
            <w:tcW w:w="1792" w:type="dxa"/>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无预算不开支</w:t>
            </w:r>
          </w:p>
        </w:tc>
        <w:tc>
          <w:tcPr>
            <w:tcW w:w="1157"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100%</w:t>
            </w:r>
          </w:p>
        </w:tc>
        <w:tc>
          <w:tcPr>
            <w:tcW w:w="917"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864"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1026" w:type="dxa"/>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w:t>
            </w:r>
          </w:p>
        </w:tc>
      </w:tr>
      <w:tr>
        <w:tblPrEx>
          <w:tblCellMar>
            <w:top w:w="0" w:type="dxa"/>
            <w:left w:w="108" w:type="dxa"/>
            <w:bottom w:w="0" w:type="dxa"/>
            <w:right w:w="108" w:type="dxa"/>
          </w:tblCellMar>
        </w:tblPrEx>
        <w:trPr>
          <w:trHeight w:val="595" w:hRule="atLeast"/>
          <w:jc w:val="center"/>
        </w:trPr>
        <w:tc>
          <w:tcPr>
            <w:tcW w:w="1048" w:type="dxa"/>
            <w:vMerge w:val="continue"/>
            <w:tcBorders>
              <w:left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1050" w:type="dxa"/>
            <w:vMerge w:val="continue"/>
            <w:tcBorders>
              <w:left w:val="nil"/>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916" w:type="dxa"/>
            <w:vMerge w:val="continue"/>
            <w:tcBorders>
              <w:left w:val="nil"/>
              <w:right w:val="single" w:color="auto" w:sz="4" w:space="0"/>
            </w:tcBorders>
            <w:noWrap/>
            <w:vAlign w:val="center"/>
          </w:tcPr>
          <w:p>
            <w:pPr>
              <w:spacing w:line="240" w:lineRule="exact"/>
              <w:jc w:val="center"/>
              <w:rPr>
                <w:rFonts w:ascii="仿宋_GB2312" w:hAnsi="宋体" w:eastAsia="仿宋_GB2312" w:cs="宋体"/>
                <w:color w:val="000000"/>
                <w:kern w:val="0"/>
              </w:rPr>
            </w:pPr>
          </w:p>
        </w:tc>
        <w:tc>
          <w:tcPr>
            <w:tcW w:w="1330" w:type="dxa"/>
            <w:gridSpan w:val="2"/>
            <w:tcBorders>
              <w:top w:val="single" w:color="auto" w:sz="4" w:space="0"/>
              <w:left w:val="nil"/>
              <w:right w:val="single" w:color="auto" w:sz="4" w:space="0"/>
            </w:tcBorders>
            <w:noWrap/>
            <w:vAlign w:val="center"/>
          </w:tcPr>
          <w:p>
            <w:pPr>
              <w:spacing w:line="240" w:lineRule="exact"/>
              <w:jc w:val="left"/>
              <w:rPr>
                <w:rFonts w:ascii="仿宋_GB2312" w:hAnsi="宋体" w:eastAsia="仿宋_GB2312" w:cs="宋体"/>
                <w:color w:val="000000"/>
                <w:kern w:val="0"/>
              </w:rPr>
            </w:pPr>
            <w:r>
              <w:rPr>
                <w:rFonts w:hint="eastAsia" w:eastAsia="仿宋_GB2312"/>
                <w:color w:val="000000"/>
                <w:kern w:val="0"/>
                <w:szCs w:val="21"/>
              </w:rPr>
              <w:t>管理制度健全性</w:t>
            </w:r>
          </w:p>
        </w:tc>
        <w:tc>
          <w:tcPr>
            <w:tcW w:w="1792" w:type="dxa"/>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按制度合法合规开支</w:t>
            </w:r>
          </w:p>
        </w:tc>
        <w:tc>
          <w:tcPr>
            <w:tcW w:w="1157"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100%</w:t>
            </w:r>
          </w:p>
        </w:tc>
        <w:tc>
          <w:tcPr>
            <w:tcW w:w="917"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w:t>
            </w:r>
          </w:p>
        </w:tc>
        <w:tc>
          <w:tcPr>
            <w:tcW w:w="864"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3</w:t>
            </w:r>
          </w:p>
        </w:tc>
        <w:tc>
          <w:tcPr>
            <w:tcW w:w="1026" w:type="dxa"/>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p>
        </w:tc>
      </w:tr>
      <w:tr>
        <w:tblPrEx>
          <w:tblCellMar>
            <w:top w:w="0" w:type="dxa"/>
            <w:left w:w="108" w:type="dxa"/>
            <w:bottom w:w="0" w:type="dxa"/>
            <w:right w:w="108" w:type="dxa"/>
          </w:tblCellMar>
        </w:tblPrEx>
        <w:trPr>
          <w:trHeight w:val="649" w:hRule="atLeast"/>
          <w:jc w:val="center"/>
        </w:trPr>
        <w:tc>
          <w:tcPr>
            <w:tcW w:w="1048" w:type="dxa"/>
            <w:vMerge w:val="continue"/>
            <w:tcBorders>
              <w:left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1050" w:type="dxa"/>
            <w:vMerge w:val="continue"/>
            <w:tcBorders>
              <w:left w:val="nil"/>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916" w:type="dxa"/>
            <w:vMerge w:val="restart"/>
            <w:tcBorders>
              <w:top w:val="single" w:color="auto" w:sz="4" w:space="0"/>
              <w:left w:val="nil"/>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时效指标</w:t>
            </w:r>
          </w:p>
        </w:tc>
        <w:tc>
          <w:tcPr>
            <w:tcW w:w="1330" w:type="dxa"/>
            <w:gridSpan w:val="2"/>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预决算信息公开性</w:t>
            </w:r>
          </w:p>
        </w:tc>
        <w:tc>
          <w:tcPr>
            <w:tcW w:w="1792"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依法依规公开相关信息</w:t>
            </w:r>
          </w:p>
        </w:tc>
        <w:tc>
          <w:tcPr>
            <w:tcW w:w="115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100%</w:t>
            </w:r>
          </w:p>
        </w:tc>
        <w:tc>
          <w:tcPr>
            <w:tcW w:w="91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86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1026"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w:t>
            </w:r>
          </w:p>
        </w:tc>
      </w:tr>
      <w:tr>
        <w:tblPrEx>
          <w:tblCellMar>
            <w:top w:w="0" w:type="dxa"/>
            <w:left w:w="108" w:type="dxa"/>
            <w:bottom w:w="0" w:type="dxa"/>
            <w:right w:w="108" w:type="dxa"/>
          </w:tblCellMar>
        </w:tblPrEx>
        <w:trPr>
          <w:trHeight w:val="649" w:hRule="atLeast"/>
          <w:jc w:val="center"/>
        </w:trPr>
        <w:tc>
          <w:tcPr>
            <w:tcW w:w="1048" w:type="dxa"/>
            <w:vMerge w:val="continue"/>
            <w:tcBorders>
              <w:left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1050" w:type="dxa"/>
            <w:vMerge w:val="continue"/>
            <w:tcBorders>
              <w:left w:val="nil"/>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916" w:type="dxa"/>
            <w:vMerge w:val="continue"/>
            <w:tcBorders>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p>
        </w:tc>
        <w:tc>
          <w:tcPr>
            <w:tcW w:w="133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重点工作办结</w:t>
            </w:r>
          </w:p>
        </w:tc>
        <w:tc>
          <w:tcPr>
            <w:tcW w:w="1792" w:type="dxa"/>
            <w:tcBorders>
              <w:top w:val="single" w:color="auto" w:sz="4" w:space="0"/>
              <w:left w:val="nil"/>
              <w:bottom w:val="single" w:color="auto" w:sz="4" w:space="0"/>
              <w:right w:val="single" w:color="auto" w:sz="4" w:space="0"/>
            </w:tcBorders>
            <w:noWrap/>
            <w:vAlign w:val="center"/>
          </w:tcPr>
          <w:p>
            <w:pPr>
              <w:spacing w:line="240" w:lineRule="exact"/>
              <w:jc w:val="left"/>
              <w:rPr>
                <w:rFonts w:eastAsia="仿宋_GB2312"/>
                <w:color w:val="000000"/>
                <w:kern w:val="0"/>
                <w:szCs w:val="21"/>
              </w:rPr>
            </w:pPr>
            <w:r>
              <w:rPr>
                <w:rFonts w:hint="eastAsia" w:eastAsia="仿宋_GB2312"/>
                <w:color w:val="000000"/>
                <w:kern w:val="0"/>
                <w:szCs w:val="21"/>
              </w:rPr>
              <w:t>上级单位交办或下达的重点工作任务及时办结</w:t>
            </w:r>
          </w:p>
        </w:tc>
        <w:tc>
          <w:tcPr>
            <w:tcW w:w="1157"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100%</w:t>
            </w:r>
          </w:p>
        </w:tc>
        <w:tc>
          <w:tcPr>
            <w:tcW w:w="917" w:type="dxa"/>
            <w:tcBorders>
              <w:top w:val="single" w:color="auto" w:sz="4" w:space="0"/>
              <w:left w:val="nil"/>
              <w:bottom w:val="single" w:color="auto" w:sz="4" w:space="0"/>
              <w:right w:val="single" w:color="auto" w:sz="4" w:space="0"/>
            </w:tcBorders>
            <w:noWrap/>
            <w:vAlign w:val="center"/>
          </w:tcPr>
          <w:p>
            <w:pPr>
              <w:widowControl/>
              <w:spacing w:line="240" w:lineRule="exact"/>
              <w:ind w:firstLine="315" w:firstLineChars="150"/>
              <w:rPr>
                <w:rFonts w:ascii="仿宋_GB2312" w:hAnsi="宋体" w:eastAsia="仿宋_GB2312" w:cs="宋体"/>
                <w:color w:val="000000"/>
                <w:kern w:val="0"/>
              </w:rPr>
            </w:pPr>
            <w:r>
              <w:rPr>
                <w:rFonts w:hint="eastAsia" w:ascii="仿宋_GB2312" w:hAnsi="宋体" w:eastAsia="仿宋_GB2312" w:cs="宋体"/>
                <w:color w:val="000000"/>
                <w:kern w:val="0"/>
              </w:rPr>
              <w:t>2</w:t>
            </w:r>
          </w:p>
        </w:tc>
        <w:tc>
          <w:tcPr>
            <w:tcW w:w="864" w:type="dxa"/>
            <w:tcBorders>
              <w:top w:val="single" w:color="auto" w:sz="4" w:space="0"/>
              <w:left w:val="nil"/>
              <w:bottom w:val="single" w:color="auto" w:sz="4" w:space="0"/>
              <w:right w:val="single" w:color="auto" w:sz="4" w:space="0"/>
            </w:tcBorders>
            <w:noWrap/>
            <w:vAlign w:val="center"/>
          </w:tcPr>
          <w:p>
            <w:pPr>
              <w:widowControl/>
              <w:spacing w:line="240" w:lineRule="exact"/>
              <w:ind w:firstLine="315" w:firstLineChars="150"/>
              <w:rPr>
                <w:rFonts w:ascii="仿宋_GB2312" w:hAnsi="宋体" w:eastAsia="仿宋_GB2312" w:cs="宋体"/>
                <w:color w:val="000000"/>
                <w:kern w:val="0"/>
              </w:rPr>
            </w:pPr>
            <w:r>
              <w:rPr>
                <w:rFonts w:hint="eastAsia" w:ascii="仿宋_GB2312" w:hAnsi="宋体" w:eastAsia="仿宋_GB2312" w:cs="宋体"/>
                <w:color w:val="000000"/>
                <w:kern w:val="0"/>
              </w:rPr>
              <w:t>2</w:t>
            </w:r>
          </w:p>
        </w:tc>
        <w:tc>
          <w:tcPr>
            <w:tcW w:w="1026"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p>
        </w:tc>
      </w:tr>
      <w:tr>
        <w:tblPrEx>
          <w:tblCellMar>
            <w:top w:w="0" w:type="dxa"/>
            <w:left w:w="108" w:type="dxa"/>
            <w:bottom w:w="0" w:type="dxa"/>
            <w:right w:w="108" w:type="dxa"/>
          </w:tblCellMar>
        </w:tblPrEx>
        <w:trPr>
          <w:trHeight w:val="503" w:hRule="atLeast"/>
          <w:jc w:val="center"/>
        </w:trPr>
        <w:tc>
          <w:tcPr>
            <w:tcW w:w="1048" w:type="dxa"/>
            <w:vMerge w:val="continue"/>
            <w:tcBorders>
              <w:left w:val="single" w:color="auto" w:sz="4" w:space="0"/>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1050" w:type="dxa"/>
            <w:vMerge w:val="continue"/>
            <w:tcBorders>
              <w:left w:val="nil"/>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916" w:type="dxa"/>
            <w:vMerge w:val="restart"/>
            <w:tcBorders>
              <w:top w:val="single" w:color="auto" w:sz="4" w:space="0"/>
              <w:left w:val="nil"/>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eastAsia="仿宋_GB2312"/>
                <w:color w:val="000000"/>
                <w:kern w:val="0"/>
                <w:szCs w:val="21"/>
              </w:rPr>
              <w:t>成本指标</w:t>
            </w:r>
          </w:p>
        </w:tc>
        <w:tc>
          <w:tcPr>
            <w:tcW w:w="133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“三公经费”控制率</w:t>
            </w:r>
          </w:p>
        </w:tc>
        <w:tc>
          <w:tcPr>
            <w:tcW w:w="1792"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零增长</w:t>
            </w:r>
          </w:p>
        </w:tc>
        <w:tc>
          <w:tcPr>
            <w:tcW w:w="115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100%</w:t>
            </w:r>
          </w:p>
        </w:tc>
        <w:tc>
          <w:tcPr>
            <w:tcW w:w="917" w:type="dxa"/>
            <w:tcBorders>
              <w:top w:val="single" w:color="auto" w:sz="4" w:space="0"/>
              <w:left w:val="nil"/>
              <w:bottom w:val="single" w:color="auto" w:sz="4" w:space="0"/>
              <w:right w:val="single" w:color="auto" w:sz="4" w:space="0"/>
            </w:tcBorders>
            <w:noWrap/>
            <w:vAlign w:val="center"/>
          </w:tcPr>
          <w:p>
            <w:pPr>
              <w:widowControl/>
              <w:spacing w:line="240" w:lineRule="exact"/>
              <w:ind w:firstLine="315" w:firstLineChars="150"/>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86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1026" w:type="dxa"/>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p>
        </w:tc>
      </w:tr>
      <w:tr>
        <w:tblPrEx>
          <w:tblCellMar>
            <w:top w:w="0" w:type="dxa"/>
            <w:left w:w="108" w:type="dxa"/>
            <w:bottom w:w="0" w:type="dxa"/>
            <w:right w:w="108" w:type="dxa"/>
          </w:tblCellMar>
        </w:tblPrEx>
        <w:trPr>
          <w:trHeight w:val="503" w:hRule="atLeast"/>
          <w:jc w:val="center"/>
        </w:trPr>
        <w:tc>
          <w:tcPr>
            <w:tcW w:w="1048"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1050" w:type="dxa"/>
            <w:vMerge w:val="continue"/>
            <w:tcBorders>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916" w:type="dxa"/>
            <w:vMerge w:val="continue"/>
            <w:tcBorders>
              <w:left w:val="nil"/>
              <w:bottom w:val="single" w:color="auto" w:sz="4" w:space="0"/>
              <w:right w:val="single" w:color="auto" w:sz="4" w:space="0"/>
            </w:tcBorders>
            <w:noWrap/>
            <w:vAlign w:val="center"/>
          </w:tcPr>
          <w:p>
            <w:pPr>
              <w:spacing w:line="240" w:lineRule="exact"/>
              <w:jc w:val="center"/>
              <w:rPr>
                <w:rFonts w:eastAsia="仿宋_GB2312"/>
                <w:color w:val="000000"/>
                <w:kern w:val="0"/>
                <w:szCs w:val="21"/>
              </w:rPr>
            </w:pPr>
          </w:p>
        </w:tc>
        <w:tc>
          <w:tcPr>
            <w:tcW w:w="133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eastAsia="仿宋_GB2312"/>
                <w:color w:val="000000"/>
                <w:kern w:val="0"/>
                <w:szCs w:val="21"/>
              </w:rPr>
              <w:t>经营成本控制率</w:t>
            </w:r>
          </w:p>
        </w:tc>
        <w:tc>
          <w:tcPr>
            <w:tcW w:w="1792" w:type="dxa"/>
            <w:tcBorders>
              <w:top w:val="single" w:color="auto" w:sz="4" w:space="0"/>
              <w:left w:val="nil"/>
              <w:bottom w:val="single" w:color="auto" w:sz="4" w:space="0"/>
              <w:right w:val="single" w:color="auto" w:sz="4" w:space="0"/>
            </w:tcBorders>
            <w:noWrap/>
            <w:vAlign w:val="center"/>
          </w:tcPr>
          <w:p>
            <w:pPr>
              <w:widowControl/>
              <w:spacing w:line="240" w:lineRule="exact"/>
              <w:ind w:firstLine="315" w:firstLineChars="150"/>
              <w:jc w:val="left"/>
              <w:rPr>
                <w:rFonts w:ascii="仿宋_GB2312" w:hAnsi="宋体" w:eastAsia="仿宋_GB2312" w:cs="宋体"/>
                <w:color w:val="000000"/>
                <w:kern w:val="0"/>
              </w:rPr>
            </w:pPr>
            <w:r>
              <w:rPr>
                <w:rFonts w:hint="eastAsia" w:ascii="仿宋_GB2312" w:hAnsi="宋体" w:eastAsia="仿宋_GB2312" w:cs="宋体"/>
                <w:color w:val="000000"/>
                <w:kern w:val="0"/>
              </w:rPr>
              <w:t>≤95%</w:t>
            </w:r>
          </w:p>
        </w:tc>
        <w:tc>
          <w:tcPr>
            <w:tcW w:w="115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87.09%</w:t>
            </w:r>
          </w:p>
        </w:tc>
        <w:tc>
          <w:tcPr>
            <w:tcW w:w="917" w:type="dxa"/>
            <w:tcBorders>
              <w:top w:val="single" w:color="auto" w:sz="4" w:space="0"/>
              <w:left w:val="nil"/>
              <w:bottom w:val="single" w:color="auto" w:sz="4" w:space="0"/>
              <w:right w:val="single" w:color="auto" w:sz="4" w:space="0"/>
            </w:tcBorders>
            <w:noWrap/>
            <w:vAlign w:val="center"/>
          </w:tcPr>
          <w:p>
            <w:pPr>
              <w:widowControl/>
              <w:spacing w:line="240" w:lineRule="exact"/>
              <w:ind w:firstLine="315" w:firstLineChars="150"/>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86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1026" w:type="dxa"/>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p>
        </w:tc>
      </w:tr>
      <w:tr>
        <w:tblPrEx>
          <w:tblCellMar>
            <w:top w:w="0" w:type="dxa"/>
            <w:left w:w="108" w:type="dxa"/>
            <w:bottom w:w="0" w:type="dxa"/>
            <w:right w:w="108" w:type="dxa"/>
          </w:tblCellMar>
        </w:tblPrEx>
        <w:trPr>
          <w:trHeight w:val="503" w:hRule="atLeast"/>
          <w:jc w:val="center"/>
        </w:trPr>
        <w:tc>
          <w:tcPr>
            <w:tcW w:w="1048"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绩</w:t>
            </w:r>
          </w:p>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效</w:t>
            </w:r>
          </w:p>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指</w:t>
            </w:r>
          </w:p>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标</w:t>
            </w:r>
          </w:p>
        </w:tc>
        <w:tc>
          <w:tcPr>
            <w:tcW w:w="1050" w:type="dxa"/>
            <w:tcBorders>
              <w:top w:val="single" w:color="auto" w:sz="4" w:space="0"/>
              <w:left w:val="nil"/>
              <w:right w:val="single" w:color="auto" w:sz="4" w:space="0"/>
            </w:tcBorders>
            <w:noWrap/>
            <w:vAlign w:val="center"/>
          </w:tcPr>
          <w:p>
            <w:pPr>
              <w:spacing w:line="240" w:lineRule="exact"/>
              <w:jc w:val="center"/>
              <w:rPr>
                <w:rFonts w:ascii="仿宋_GB2312" w:hAnsi="宋体" w:eastAsia="仿宋_GB2312" w:cs="宋体"/>
                <w:color w:val="000000"/>
                <w:kern w:val="0"/>
              </w:rPr>
            </w:pPr>
          </w:p>
        </w:tc>
        <w:tc>
          <w:tcPr>
            <w:tcW w:w="916" w:type="dxa"/>
            <w:vMerge w:val="restart"/>
            <w:tcBorders>
              <w:top w:val="single" w:color="auto" w:sz="4" w:space="0"/>
              <w:left w:val="nil"/>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经济效益指标</w:t>
            </w:r>
          </w:p>
        </w:tc>
        <w:tc>
          <w:tcPr>
            <w:tcW w:w="1330" w:type="dxa"/>
            <w:gridSpan w:val="2"/>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经营收入增长率</w:t>
            </w:r>
          </w:p>
        </w:tc>
        <w:tc>
          <w:tcPr>
            <w:tcW w:w="1792" w:type="dxa"/>
            <w:tcBorders>
              <w:top w:val="single" w:color="auto" w:sz="4" w:space="0"/>
              <w:left w:val="nil"/>
              <w:bottom w:val="single" w:color="auto" w:sz="4" w:space="0"/>
              <w:right w:val="single" w:color="auto" w:sz="4" w:space="0"/>
            </w:tcBorders>
            <w:noWrap/>
            <w:vAlign w:val="center"/>
          </w:tcPr>
          <w:p>
            <w:pPr>
              <w:widowControl/>
              <w:spacing w:line="240" w:lineRule="exact"/>
              <w:ind w:firstLine="315" w:firstLineChars="150"/>
              <w:jc w:val="left"/>
              <w:rPr>
                <w:rFonts w:ascii="仿宋_GB2312" w:hAnsi="宋体" w:eastAsia="仿宋_GB2312" w:cs="宋体"/>
                <w:color w:val="000000"/>
                <w:kern w:val="0"/>
              </w:rPr>
            </w:pPr>
            <w:r>
              <w:rPr>
                <w:rFonts w:hint="eastAsia" w:ascii="仿宋_GB2312" w:hAnsi="宋体" w:eastAsia="仿宋_GB2312" w:cs="宋体"/>
                <w:color w:val="000000"/>
                <w:kern w:val="0"/>
              </w:rPr>
              <w:t>≥0</w:t>
            </w:r>
          </w:p>
        </w:tc>
        <w:tc>
          <w:tcPr>
            <w:tcW w:w="115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17.95%</w:t>
            </w:r>
          </w:p>
        </w:tc>
        <w:tc>
          <w:tcPr>
            <w:tcW w:w="91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86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1026"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p>
        </w:tc>
      </w:tr>
      <w:tr>
        <w:tblPrEx>
          <w:tblCellMar>
            <w:top w:w="0" w:type="dxa"/>
            <w:left w:w="108" w:type="dxa"/>
            <w:bottom w:w="0" w:type="dxa"/>
            <w:right w:w="108" w:type="dxa"/>
          </w:tblCellMar>
        </w:tblPrEx>
        <w:trPr>
          <w:trHeight w:val="503" w:hRule="atLeast"/>
          <w:jc w:val="center"/>
        </w:trPr>
        <w:tc>
          <w:tcPr>
            <w:tcW w:w="1048" w:type="dxa"/>
            <w:vMerge w:val="continue"/>
            <w:tcBorders>
              <w:left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p>
        </w:tc>
        <w:tc>
          <w:tcPr>
            <w:tcW w:w="1050" w:type="dxa"/>
            <w:vMerge w:val="restart"/>
            <w:tcBorders>
              <w:left w:val="nil"/>
              <w:right w:val="single" w:color="auto" w:sz="4" w:space="0"/>
            </w:tcBorders>
            <w:noWrap/>
            <w:vAlign w:val="center"/>
          </w:tcPr>
          <w:p>
            <w:pPr>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效益指标（30分）</w:t>
            </w:r>
          </w:p>
        </w:tc>
        <w:tc>
          <w:tcPr>
            <w:tcW w:w="916" w:type="dxa"/>
            <w:vMerge w:val="continue"/>
            <w:tcBorders>
              <w:left w:val="nil"/>
              <w:bottom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p>
        </w:tc>
        <w:tc>
          <w:tcPr>
            <w:tcW w:w="1330" w:type="dxa"/>
            <w:gridSpan w:val="2"/>
            <w:tcBorders>
              <w:top w:val="single" w:color="auto" w:sz="4" w:space="0"/>
              <w:left w:val="nil"/>
              <w:bottom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应收账款回收率</w:t>
            </w:r>
          </w:p>
        </w:tc>
        <w:tc>
          <w:tcPr>
            <w:tcW w:w="1792" w:type="dxa"/>
            <w:tcBorders>
              <w:top w:val="single" w:color="auto" w:sz="4" w:space="0"/>
              <w:left w:val="nil"/>
              <w:bottom w:val="single" w:color="auto" w:sz="4" w:space="0"/>
              <w:right w:val="single" w:color="auto" w:sz="4" w:space="0"/>
            </w:tcBorders>
            <w:noWrap/>
            <w:vAlign w:val="center"/>
          </w:tcPr>
          <w:p>
            <w:pPr>
              <w:widowControl/>
              <w:spacing w:line="240" w:lineRule="exact"/>
              <w:ind w:firstLine="315" w:firstLineChars="150"/>
              <w:jc w:val="left"/>
              <w:rPr>
                <w:rFonts w:ascii="仿宋_GB2312" w:hAnsi="宋体" w:eastAsia="仿宋_GB2312" w:cs="宋体"/>
                <w:color w:val="000000"/>
                <w:kern w:val="0"/>
              </w:rPr>
            </w:pPr>
            <w:r>
              <w:rPr>
                <w:rFonts w:hint="eastAsia" w:ascii="仿宋_GB2312" w:hAnsi="宋体" w:eastAsia="仿宋_GB2312" w:cs="宋体"/>
                <w:color w:val="000000"/>
                <w:kern w:val="0"/>
              </w:rPr>
              <w:t>≥50%</w:t>
            </w:r>
          </w:p>
        </w:tc>
        <w:tc>
          <w:tcPr>
            <w:tcW w:w="115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71.78%</w:t>
            </w:r>
          </w:p>
        </w:tc>
        <w:tc>
          <w:tcPr>
            <w:tcW w:w="91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86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1026"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w:t>
            </w:r>
          </w:p>
        </w:tc>
      </w:tr>
      <w:tr>
        <w:tblPrEx>
          <w:tblCellMar>
            <w:top w:w="0" w:type="dxa"/>
            <w:left w:w="108" w:type="dxa"/>
            <w:bottom w:w="0" w:type="dxa"/>
            <w:right w:w="108" w:type="dxa"/>
          </w:tblCellMar>
        </w:tblPrEx>
        <w:trPr>
          <w:trHeight w:val="480" w:hRule="atLeast"/>
          <w:jc w:val="center"/>
        </w:trPr>
        <w:tc>
          <w:tcPr>
            <w:tcW w:w="1048" w:type="dxa"/>
            <w:vMerge w:val="continue"/>
            <w:tcBorders>
              <w:left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p>
        </w:tc>
        <w:tc>
          <w:tcPr>
            <w:tcW w:w="1050" w:type="dxa"/>
            <w:vMerge w:val="continue"/>
            <w:tcBorders>
              <w:left w:val="nil"/>
              <w:right w:val="single" w:color="auto" w:sz="4" w:space="0"/>
            </w:tcBorders>
            <w:noWrap/>
            <w:vAlign w:val="center"/>
          </w:tcPr>
          <w:p>
            <w:pPr>
              <w:spacing w:line="240" w:lineRule="exact"/>
              <w:jc w:val="center"/>
              <w:rPr>
                <w:rFonts w:ascii="仿宋_GB2312" w:hAnsi="宋体" w:eastAsia="仿宋_GB2312" w:cs="宋体"/>
                <w:color w:val="000000"/>
                <w:kern w:val="0"/>
              </w:rPr>
            </w:pPr>
          </w:p>
        </w:tc>
        <w:tc>
          <w:tcPr>
            <w:tcW w:w="91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社会效</w:t>
            </w:r>
          </w:p>
          <w:p>
            <w:pPr>
              <w:widowControl/>
              <w:spacing w:line="240" w:lineRule="exact"/>
              <w:jc w:val="center"/>
              <w:rPr>
                <w:rFonts w:ascii="仿宋_GB2312" w:hAnsi="宋体" w:eastAsia="仿宋_GB2312" w:cs="宋体"/>
                <w:color w:val="FF0000"/>
                <w:kern w:val="0"/>
              </w:rPr>
            </w:pPr>
            <w:r>
              <w:rPr>
                <w:rFonts w:hint="eastAsia" w:ascii="仿宋_GB2312" w:hAnsi="宋体" w:eastAsia="仿宋_GB2312" w:cs="宋体"/>
                <w:color w:val="000000"/>
                <w:kern w:val="0"/>
              </w:rPr>
              <w:t>益指标</w:t>
            </w:r>
          </w:p>
        </w:tc>
        <w:tc>
          <w:tcPr>
            <w:tcW w:w="133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应急救援服务中心平台搭建</w:t>
            </w:r>
          </w:p>
        </w:tc>
        <w:tc>
          <w:tcPr>
            <w:tcW w:w="1792" w:type="dxa"/>
            <w:tcBorders>
              <w:top w:val="single" w:color="auto" w:sz="4" w:space="0"/>
              <w:left w:val="nil"/>
              <w:bottom w:val="single" w:color="auto" w:sz="4" w:space="0"/>
              <w:right w:val="single" w:color="auto" w:sz="4" w:space="0"/>
            </w:tcBorders>
            <w:noWrap/>
            <w:vAlign w:val="center"/>
          </w:tcPr>
          <w:p>
            <w:pPr>
              <w:widowControl/>
              <w:spacing w:line="240" w:lineRule="exact"/>
              <w:ind w:firstLine="210" w:firstLineChars="100"/>
              <w:jc w:val="left"/>
              <w:rPr>
                <w:rFonts w:ascii="仿宋_GB2312" w:hAnsi="宋体" w:eastAsia="仿宋_GB2312" w:cs="宋体"/>
                <w:color w:val="000000"/>
                <w:kern w:val="0"/>
              </w:rPr>
            </w:pPr>
            <w:r>
              <w:rPr>
                <w:rFonts w:hint="eastAsia" w:ascii="仿宋_GB2312" w:hAnsi="宋体" w:eastAsia="仿宋_GB2312" w:cs="宋体"/>
                <w:color w:val="000000"/>
                <w:kern w:val="0"/>
              </w:rPr>
              <w:t>效果较好</w:t>
            </w:r>
          </w:p>
        </w:tc>
        <w:tc>
          <w:tcPr>
            <w:tcW w:w="115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100%</w:t>
            </w:r>
          </w:p>
        </w:tc>
        <w:tc>
          <w:tcPr>
            <w:tcW w:w="91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10</w:t>
            </w:r>
          </w:p>
        </w:tc>
        <w:tc>
          <w:tcPr>
            <w:tcW w:w="86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10</w:t>
            </w:r>
          </w:p>
        </w:tc>
        <w:tc>
          <w:tcPr>
            <w:tcW w:w="1026"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w:t>
            </w:r>
          </w:p>
        </w:tc>
      </w:tr>
      <w:tr>
        <w:tblPrEx>
          <w:tblCellMar>
            <w:top w:w="0" w:type="dxa"/>
            <w:left w:w="108" w:type="dxa"/>
            <w:bottom w:w="0" w:type="dxa"/>
            <w:right w:w="108" w:type="dxa"/>
          </w:tblCellMar>
        </w:tblPrEx>
        <w:trPr>
          <w:jc w:val="center"/>
        </w:trPr>
        <w:tc>
          <w:tcPr>
            <w:tcW w:w="1048" w:type="dxa"/>
            <w:vMerge w:val="continue"/>
            <w:tcBorders>
              <w:left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p>
        </w:tc>
        <w:tc>
          <w:tcPr>
            <w:tcW w:w="1050" w:type="dxa"/>
            <w:vMerge w:val="continue"/>
            <w:tcBorders>
              <w:left w:val="nil"/>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91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生态效</w:t>
            </w:r>
          </w:p>
          <w:p>
            <w:pPr>
              <w:widowControl/>
              <w:spacing w:line="240" w:lineRule="exact"/>
              <w:jc w:val="center"/>
              <w:rPr>
                <w:rFonts w:ascii="仿宋_GB2312" w:hAnsi="宋体" w:eastAsia="仿宋_GB2312" w:cs="宋体"/>
                <w:color w:val="FF0000"/>
                <w:kern w:val="0"/>
              </w:rPr>
            </w:pPr>
            <w:r>
              <w:rPr>
                <w:rFonts w:hint="eastAsia" w:ascii="仿宋_GB2312" w:hAnsi="宋体" w:eastAsia="仿宋_GB2312" w:cs="宋体"/>
                <w:color w:val="000000"/>
                <w:kern w:val="0"/>
              </w:rPr>
              <w:t>益指标</w:t>
            </w:r>
          </w:p>
        </w:tc>
        <w:tc>
          <w:tcPr>
            <w:tcW w:w="133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地质灾害调查项目排查地灾点</w:t>
            </w:r>
          </w:p>
        </w:tc>
        <w:tc>
          <w:tcPr>
            <w:tcW w:w="1792"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FF0000"/>
                <w:kern w:val="0"/>
              </w:rPr>
              <w:t>　</w:t>
            </w:r>
            <w:r>
              <w:rPr>
                <w:rFonts w:hint="eastAsia" w:ascii="仿宋_GB2312" w:hAnsi="宋体" w:eastAsia="仿宋_GB2312" w:cs="宋体"/>
                <w:color w:val="000000"/>
                <w:kern w:val="0"/>
              </w:rPr>
              <w:t>按目标完成</w:t>
            </w:r>
          </w:p>
        </w:tc>
        <w:tc>
          <w:tcPr>
            <w:tcW w:w="115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100%</w:t>
            </w:r>
          </w:p>
        </w:tc>
        <w:tc>
          <w:tcPr>
            <w:tcW w:w="917" w:type="dxa"/>
            <w:tcBorders>
              <w:top w:val="nil"/>
              <w:left w:val="nil"/>
              <w:bottom w:val="single" w:color="auto" w:sz="4" w:space="0"/>
              <w:right w:val="single" w:color="auto" w:sz="4" w:space="0"/>
            </w:tcBorders>
            <w:noWrap/>
            <w:vAlign w:val="center"/>
          </w:tcPr>
          <w:p>
            <w:pPr>
              <w:widowControl/>
              <w:spacing w:line="240" w:lineRule="exact"/>
              <w:ind w:firstLine="105" w:firstLineChars="50"/>
              <w:jc w:val="left"/>
              <w:rPr>
                <w:rFonts w:ascii="仿宋_GB2312" w:hAnsi="宋体" w:eastAsia="仿宋_GB2312" w:cs="宋体"/>
                <w:color w:val="000000"/>
                <w:kern w:val="0"/>
              </w:rPr>
            </w:pPr>
            <w:r>
              <w:rPr>
                <w:rFonts w:hint="eastAsia" w:ascii="仿宋_GB2312" w:hAnsi="宋体" w:eastAsia="仿宋_GB2312" w:cs="宋体"/>
                <w:color w:val="000000"/>
                <w:kern w:val="0"/>
              </w:rPr>
              <w:t>　5</w:t>
            </w:r>
          </w:p>
        </w:tc>
        <w:tc>
          <w:tcPr>
            <w:tcW w:w="86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5</w:t>
            </w:r>
          </w:p>
        </w:tc>
        <w:tc>
          <w:tcPr>
            <w:tcW w:w="102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w:t>
            </w:r>
          </w:p>
        </w:tc>
      </w:tr>
      <w:tr>
        <w:tblPrEx>
          <w:tblCellMar>
            <w:top w:w="0" w:type="dxa"/>
            <w:left w:w="108" w:type="dxa"/>
            <w:bottom w:w="0" w:type="dxa"/>
            <w:right w:w="108" w:type="dxa"/>
          </w:tblCellMar>
        </w:tblPrEx>
        <w:trPr>
          <w:trHeight w:val="480" w:hRule="atLeast"/>
          <w:jc w:val="center"/>
        </w:trPr>
        <w:tc>
          <w:tcPr>
            <w:tcW w:w="1048" w:type="dxa"/>
            <w:vMerge w:val="continue"/>
            <w:tcBorders>
              <w:left w:val="single" w:color="auto" w:sz="4" w:space="0"/>
              <w:right w:val="single" w:color="auto" w:sz="4" w:space="0"/>
            </w:tcBorders>
            <w:noWrap/>
            <w:vAlign w:val="center"/>
          </w:tcPr>
          <w:p>
            <w:pPr>
              <w:spacing w:line="240" w:lineRule="exact"/>
              <w:jc w:val="center"/>
              <w:rPr>
                <w:rFonts w:ascii="仿宋_GB2312" w:hAnsi="宋体" w:eastAsia="仿宋_GB2312" w:cs="宋体"/>
                <w:color w:val="000000"/>
                <w:kern w:val="0"/>
              </w:rPr>
            </w:pPr>
          </w:p>
        </w:tc>
        <w:tc>
          <w:tcPr>
            <w:tcW w:w="1050" w:type="dxa"/>
            <w:vMerge w:val="continue"/>
            <w:tcBorders>
              <w:left w:val="single" w:color="auto" w:sz="4" w:space="0"/>
              <w:right w:val="single" w:color="auto" w:sz="4" w:space="0"/>
            </w:tcBorders>
            <w:noWrap/>
            <w:vAlign w:val="center"/>
          </w:tcPr>
          <w:p>
            <w:pPr>
              <w:widowControl/>
              <w:spacing w:line="240" w:lineRule="exact"/>
              <w:rPr>
                <w:rFonts w:ascii="仿宋_GB2312" w:hAnsi="宋体" w:eastAsia="仿宋_GB2312" w:cs="宋体"/>
                <w:color w:val="000000"/>
                <w:kern w:val="0"/>
              </w:rPr>
            </w:pPr>
          </w:p>
        </w:tc>
        <w:tc>
          <w:tcPr>
            <w:tcW w:w="916"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可持续影响指标</w:t>
            </w:r>
          </w:p>
        </w:tc>
        <w:tc>
          <w:tcPr>
            <w:tcW w:w="133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生态资源、地灾防治方面</w:t>
            </w:r>
          </w:p>
        </w:tc>
        <w:tc>
          <w:tcPr>
            <w:tcW w:w="1792"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预防自然灾害效果较好</w:t>
            </w:r>
          </w:p>
        </w:tc>
        <w:tc>
          <w:tcPr>
            <w:tcW w:w="115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100%</w:t>
            </w:r>
          </w:p>
        </w:tc>
        <w:tc>
          <w:tcPr>
            <w:tcW w:w="91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5</w:t>
            </w:r>
          </w:p>
        </w:tc>
        <w:tc>
          <w:tcPr>
            <w:tcW w:w="86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5</w:t>
            </w:r>
          </w:p>
        </w:tc>
        <w:tc>
          <w:tcPr>
            <w:tcW w:w="102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w:t>
            </w:r>
          </w:p>
        </w:tc>
      </w:tr>
      <w:tr>
        <w:tblPrEx>
          <w:tblCellMar>
            <w:top w:w="0" w:type="dxa"/>
            <w:left w:w="108" w:type="dxa"/>
            <w:bottom w:w="0" w:type="dxa"/>
            <w:right w:w="108" w:type="dxa"/>
          </w:tblCellMar>
        </w:tblPrEx>
        <w:trPr>
          <w:trHeight w:val="480" w:hRule="atLeast"/>
          <w:jc w:val="center"/>
        </w:trPr>
        <w:tc>
          <w:tcPr>
            <w:tcW w:w="1048" w:type="dxa"/>
            <w:vMerge w:val="continue"/>
            <w:tcBorders>
              <w:left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p>
        </w:tc>
        <w:tc>
          <w:tcPr>
            <w:tcW w:w="1050" w:type="dxa"/>
            <w:vMerge w:val="restart"/>
            <w:tcBorders>
              <w:top w:val="single" w:color="auto" w:sz="4" w:space="0"/>
              <w:left w:val="single" w:color="auto" w:sz="4" w:space="0"/>
              <w:right w:val="single" w:color="auto" w:sz="4" w:space="0"/>
            </w:tcBorders>
            <w:noWrap/>
            <w:vAlign w:val="center"/>
          </w:tcPr>
          <w:p>
            <w:pPr>
              <w:widowControl/>
              <w:spacing w:line="240" w:lineRule="exact"/>
              <w:rPr>
                <w:rFonts w:ascii="仿宋_GB2312" w:hAnsi="宋体" w:eastAsia="仿宋_GB2312" w:cs="宋体"/>
                <w:color w:val="000000"/>
                <w:kern w:val="0"/>
              </w:rPr>
            </w:pPr>
            <w:r>
              <w:rPr>
                <w:rFonts w:hint="eastAsia" w:ascii="仿宋_GB2312" w:hAnsi="宋体" w:eastAsia="仿宋_GB2312" w:cs="宋体"/>
                <w:color w:val="000000"/>
                <w:kern w:val="0"/>
              </w:rPr>
              <w:t>满意度</w:t>
            </w:r>
          </w:p>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指标</w:t>
            </w:r>
          </w:p>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（10分）</w:t>
            </w:r>
          </w:p>
        </w:tc>
        <w:tc>
          <w:tcPr>
            <w:tcW w:w="916" w:type="dxa"/>
            <w:tcBorders>
              <w:top w:val="single" w:color="auto" w:sz="4" w:space="0"/>
              <w:left w:val="nil"/>
              <w:right w:val="single" w:color="auto" w:sz="4" w:space="0"/>
            </w:tcBorders>
            <w:noWrap/>
            <w:vAlign w:val="center"/>
          </w:tcPr>
          <w:p>
            <w:pPr>
              <w:widowControl/>
              <w:spacing w:line="240" w:lineRule="exact"/>
              <w:jc w:val="center"/>
              <w:rPr>
                <w:rFonts w:ascii="仿宋_GB2312" w:hAnsi="宋体" w:eastAsia="仿宋_GB2312" w:cs="宋体"/>
                <w:color w:val="000000"/>
                <w:kern w:val="0"/>
              </w:rPr>
            </w:pPr>
          </w:p>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服务对象满意度指标</w:t>
            </w:r>
          </w:p>
        </w:tc>
        <w:tc>
          <w:tcPr>
            <w:tcW w:w="1330"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eastAsia="仿宋_GB2312"/>
                <w:color w:val="000000"/>
                <w:kern w:val="0"/>
                <w:szCs w:val="21"/>
              </w:rPr>
              <w:t>上级单位满意度</w:t>
            </w:r>
          </w:p>
        </w:tc>
        <w:tc>
          <w:tcPr>
            <w:tcW w:w="1792"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w:t>
            </w:r>
            <w:r>
              <w:rPr>
                <w:rFonts w:hint="eastAsia" w:eastAsia="仿宋_GB2312"/>
                <w:color w:val="000000"/>
                <w:kern w:val="0"/>
                <w:szCs w:val="21"/>
              </w:rPr>
              <w:t>根据上级单位对本单位年度考核评价</w:t>
            </w:r>
          </w:p>
        </w:tc>
        <w:tc>
          <w:tcPr>
            <w:tcW w:w="115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95%</w:t>
            </w:r>
          </w:p>
        </w:tc>
        <w:tc>
          <w:tcPr>
            <w:tcW w:w="91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5</w:t>
            </w:r>
          </w:p>
        </w:tc>
        <w:tc>
          <w:tcPr>
            <w:tcW w:w="864"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5</w:t>
            </w:r>
          </w:p>
        </w:tc>
        <w:tc>
          <w:tcPr>
            <w:tcW w:w="102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w:t>
            </w:r>
          </w:p>
        </w:tc>
      </w:tr>
      <w:tr>
        <w:tblPrEx>
          <w:tblCellMar>
            <w:top w:w="0" w:type="dxa"/>
            <w:left w:w="108" w:type="dxa"/>
            <w:bottom w:w="0" w:type="dxa"/>
            <w:right w:w="108" w:type="dxa"/>
          </w:tblCellMar>
        </w:tblPrEx>
        <w:trPr>
          <w:trHeight w:val="480" w:hRule="atLeast"/>
          <w:jc w:val="center"/>
        </w:trPr>
        <w:tc>
          <w:tcPr>
            <w:tcW w:w="1048" w:type="dxa"/>
            <w:vMerge w:val="continue"/>
            <w:tcBorders>
              <w:left w:val="single" w:color="auto" w:sz="4" w:space="0"/>
              <w:right w:val="single" w:color="auto" w:sz="4" w:space="0"/>
            </w:tcBorders>
            <w:noWrap/>
            <w:vAlign w:val="center"/>
          </w:tcPr>
          <w:p>
            <w:pPr>
              <w:spacing w:line="240" w:lineRule="exact"/>
              <w:jc w:val="left"/>
              <w:rPr>
                <w:rFonts w:ascii="仿宋_GB2312" w:hAnsi="宋体" w:eastAsia="仿宋_GB2312" w:cs="宋体"/>
                <w:color w:val="000000"/>
                <w:kern w:val="0"/>
              </w:rPr>
            </w:pPr>
          </w:p>
        </w:tc>
        <w:tc>
          <w:tcPr>
            <w:tcW w:w="1050" w:type="dxa"/>
            <w:vMerge w:val="continue"/>
            <w:tcBorders>
              <w:left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p>
        </w:tc>
        <w:tc>
          <w:tcPr>
            <w:tcW w:w="91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p>
        </w:tc>
        <w:tc>
          <w:tcPr>
            <w:tcW w:w="1330" w:type="dxa"/>
            <w:gridSpan w:val="2"/>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服务下属实体的满意度</w:t>
            </w:r>
          </w:p>
          <w:p>
            <w:pPr>
              <w:widowControl/>
              <w:spacing w:line="240" w:lineRule="exact"/>
              <w:jc w:val="left"/>
              <w:rPr>
                <w:rFonts w:ascii="仿宋_GB2312" w:hAnsi="宋体" w:eastAsia="仿宋_GB2312" w:cs="宋体"/>
                <w:color w:val="000000"/>
                <w:kern w:val="0"/>
              </w:rPr>
            </w:pPr>
          </w:p>
        </w:tc>
        <w:tc>
          <w:tcPr>
            <w:tcW w:w="1792" w:type="dxa"/>
            <w:noWrap/>
          </w:tcPr>
          <w:p>
            <w:pPr>
              <w:widowControl/>
              <w:spacing w:line="240" w:lineRule="exact"/>
              <w:jc w:val="left"/>
              <w:rPr>
                <w:rFonts w:ascii="仿宋_GB2312" w:hAnsi="宋体" w:eastAsia="仿宋_GB2312" w:cs="宋体"/>
                <w:color w:val="000000"/>
                <w:kern w:val="0"/>
              </w:rPr>
            </w:pPr>
          </w:p>
          <w:p>
            <w:pPr>
              <w:widowControl/>
              <w:spacing w:line="240" w:lineRule="exact"/>
              <w:ind w:firstLine="315" w:firstLineChars="150"/>
              <w:jc w:val="left"/>
              <w:rPr>
                <w:rFonts w:ascii="仿宋_GB2312" w:hAnsi="宋体" w:eastAsia="仿宋_GB2312" w:cs="宋体"/>
                <w:color w:val="000000"/>
                <w:kern w:val="0"/>
              </w:rPr>
            </w:pPr>
            <w:r>
              <w:rPr>
                <w:rFonts w:hint="eastAsia" w:ascii="仿宋_GB2312" w:hAnsi="宋体" w:eastAsia="仿宋_GB2312" w:cs="宋体"/>
                <w:color w:val="000000"/>
                <w:kern w:val="0"/>
              </w:rPr>
              <w:t>效果较好</w:t>
            </w:r>
          </w:p>
        </w:tc>
        <w:tc>
          <w:tcPr>
            <w:tcW w:w="115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100%</w:t>
            </w:r>
          </w:p>
        </w:tc>
        <w:tc>
          <w:tcPr>
            <w:tcW w:w="91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firstLine="315" w:firstLineChars="150"/>
              <w:jc w:val="left"/>
              <w:rPr>
                <w:rFonts w:ascii="仿宋_GB2312" w:hAnsi="宋体" w:eastAsia="仿宋_GB2312" w:cs="宋体"/>
                <w:color w:val="000000"/>
                <w:kern w:val="0"/>
              </w:rPr>
            </w:pPr>
            <w:r>
              <w:rPr>
                <w:rFonts w:hint="eastAsia" w:ascii="仿宋_GB2312" w:hAnsi="宋体" w:eastAsia="仿宋_GB2312" w:cs="宋体"/>
                <w:color w:val="000000"/>
                <w:kern w:val="0"/>
              </w:rPr>
              <w:t>5</w:t>
            </w:r>
          </w:p>
        </w:tc>
        <w:tc>
          <w:tcPr>
            <w:tcW w:w="86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r>
              <w:rPr>
                <w:rFonts w:hint="eastAsia" w:ascii="仿宋_GB2312" w:hAnsi="宋体" w:eastAsia="仿宋_GB2312" w:cs="宋体"/>
                <w:color w:val="000000"/>
                <w:kern w:val="0"/>
              </w:rPr>
              <w:t xml:space="preserve">   5</w:t>
            </w:r>
          </w:p>
        </w:tc>
        <w:tc>
          <w:tcPr>
            <w:tcW w:w="102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p>
        </w:tc>
      </w:tr>
      <w:tr>
        <w:tblPrEx>
          <w:tblCellMar>
            <w:top w:w="0" w:type="dxa"/>
            <w:left w:w="108" w:type="dxa"/>
            <w:bottom w:w="0" w:type="dxa"/>
            <w:right w:w="108" w:type="dxa"/>
          </w:tblCellMar>
        </w:tblPrEx>
        <w:trPr>
          <w:trHeight w:val="505" w:hRule="atLeast"/>
          <w:jc w:val="center"/>
        </w:trPr>
        <w:tc>
          <w:tcPr>
            <w:tcW w:w="7293" w:type="dxa"/>
            <w:gridSpan w:val="7"/>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总分</w:t>
            </w:r>
          </w:p>
        </w:tc>
        <w:tc>
          <w:tcPr>
            <w:tcW w:w="91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100</w:t>
            </w:r>
          </w:p>
        </w:tc>
        <w:tc>
          <w:tcPr>
            <w:tcW w:w="864" w:type="dxa"/>
            <w:tcBorders>
              <w:top w:val="nil"/>
              <w:left w:val="nil"/>
              <w:bottom w:val="single" w:color="auto" w:sz="4" w:space="0"/>
              <w:right w:val="single" w:color="auto" w:sz="4" w:space="0"/>
            </w:tcBorders>
            <w:noWrap/>
            <w:vAlign w:val="center"/>
          </w:tcPr>
          <w:p>
            <w:pPr>
              <w:widowControl/>
              <w:spacing w:line="240" w:lineRule="exact"/>
              <w:ind w:left="105" w:hanging="105" w:hangingChars="50"/>
              <w:jc w:val="center"/>
              <w:rPr>
                <w:rFonts w:ascii="仿宋_GB2312" w:hAnsi="宋体" w:eastAsia="仿宋_GB2312" w:cs="宋体"/>
                <w:color w:val="000000"/>
                <w:kern w:val="0"/>
              </w:rPr>
            </w:pPr>
            <w:r>
              <w:rPr>
                <w:rFonts w:hint="eastAsia" w:ascii="仿宋_GB2312" w:hAnsi="宋体" w:eastAsia="仿宋_GB2312" w:cs="宋体"/>
                <w:color w:val="000000"/>
                <w:kern w:val="0"/>
              </w:rPr>
              <w:t>98.38</w:t>
            </w:r>
          </w:p>
        </w:tc>
        <w:tc>
          <w:tcPr>
            <w:tcW w:w="102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rPr>
            </w:pPr>
          </w:p>
        </w:tc>
      </w:tr>
    </w:tbl>
    <w:p>
      <w:pPr>
        <w:widowControl/>
        <w:spacing w:afterLines="50"/>
        <w:rPr>
          <w:rFonts w:eastAsia="仿宋_GB2312" w:cs="仿宋_GB2312"/>
          <w:kern w:val="0"/>
          <w:sz w:val="22"/>
        </w:rPr>
      </w:pPr>
    </w:p>
    <w:p>
      <w:pPr>
        <w:widowControl/>
        <w:spacing w:afterLines="50"/>
        <w:ind w:firstLine="110" w:firstLineChars="50"/>
        <w:rPr>
          <w:rFonts w:eastAsia="仿宋_GB2312" w:cs="仿宋_GB2312"/>
          <w:kern w:val="0"/>
          <w:sz w:val="22"/>
        </w:rPr>
      </w:pPr>
      <w:r>
        <w:rPr>
          <w:rFonts w:hint="eastAsia" w:eastAsia="仿宋_GB2312" w:cs="仿宋_GB2312"/>
          <w:kern w:val="0"/>
          <w:sz w:val="22"/>
        </w:rPr>
        <w:t>填表人：刘青青           填报日期：              联系电话：             单位负责人签字：</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A0F7B"/>
    <w:multiLevelType w:val="multilevel"/>
    <w:tmpl w:val="158A0F7B"/>
    <w:lvl w:ilvl="0" w:tentative="0">
      <w:start w:val="1"/>
      <w:numFmt w:val="japaneseCounting"/>
      <w:lvlText w:val="（%1）"/>
      <w:lvlJc w:val="left"/>
      <w:pPr>
        <w:ind w:left="1880" w:hanging="1080"/>
      </w:pPr>
      <w:rPr>
        <w:rFonts w:hint="default" w:asciiTheme="minorEastAsia" w:hAnsiTheme="minorEastAsia" w:eastAsiaTheme="minorEastAsia"/>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B97913"/>
    <w:multiLevelType w:val="singleLevel"/>
    <w:tmpl w:val="49B97913"/>
    <w:lvl w:ilvl="0" w:tentative="0">
      <w:start w:val="6"/>
      <w:numFmt w:val="decimal"/>
      <w:suff w:val="nothing"/>
      <w:lvlText w:val="%1、"/>
      <w:lvlJc w:val="left"/>
    </w:lvl>
  </w:abstractNum>
  <w:abstractNum w:abstractNumId="3">
    <w:nsid w:val="4B7640A7"/>
    <w:multiLevelType w:val="multilevel"/>
    <w:tmpl w:val="4B7640A7"/>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ABC349A"/>
    <w:multiLevelType w:val="multilevel"/>
    <w:tmpl w:val="5ABC349A"/>
    <w:lvl w:ilvl="0" w:tentative="0">
      <w:start w:val="7"/>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7C5931A8"/>
    <w:multiLevelType w:val="singleLevel"/>
    <w:tmpl w:val="7C5931A8"/>
    <w:lvl w:ilvl="0" w:tentative="0">
      <w:start w:val="3"/>
      <w:numFmt w:val="decimal"/>
      <w:suff w:val="nothing"/>
      <w:lvlText w:val="%1、"/>
      <w:lvlJc w:val="left"/>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RiM2E5NzMzYzhjMGI4MjdkMjY2MmZjNzViYWUyN2IifQ=="/>
  </w:docVars>
  <w:rsids>
    <w:rsidRoot w:val="004506F9"/>
    <w:rsid w:val="0002229B"/>
    <w:rsid w:val="000273BD"/>
    <w:rsid w:val="000350C7"/>
    <w:rsid w:val="000415B7"/>
    <w:rsid w:val="00041E3F"/>
    <w:rsid w:val="00047758"/>
    <w:rsid w:val="00055DAA"/>
    <w:rsid w:val="00060F3C"/>
    <w:rsid w:val="00061F7B"/>
    <w:rsid w:val="000658A3"/>
    <w:rsid w:val="00074155"/>
    <w:rsid w:val="000873EF"/>
    <w:rsid w:val="000A3F69"/>
    <w:rsid w:val="000B216F"/>
    <w:rsid w:val="000F1784"/>
    <w:rsid w:val="00103957"/>
    <w:rsid w:val="00124A1F"/>
    <w:rsid w:val="00152C6D"/>
    <w:rsid w:val="00162D39"/>
    <w:rsid w:val="001678BD"/>
    <w:rsid w:val="00182373"/>
    <w:rsid w:val="00183402"/>
    <w:rsid w:val="001A67DB"/>
    <w:rsid w:val="001C3C29"/>
    <w:rsid w:val="001D51E5"/>
    <w:rsid w:val="001E080D"/>
    <w:rsid w:val="001E53D0"/>
    <w:rsid w:val="001F0C3B"/>
    <w:rsid w:val="00202C14"/>
    <w:rsid w:val="00202C82"/>
    <w:rsid w:val="00214427"/>
    <w:rsid w:val="00226CB7"/>
    <w:rsid w:val="002527E1"/>
    <w:rsid w:val="00253DEC"/>
    <w:rsid w:val="00264552"/>
    <w:rsid w:val="00264EF9"/>
    <w:rsid w:val="00265724"/>
    <w:rsid w:val="0027426B"/>
    <w:rsid w:val="002E0A30"/>
    <w:rsid w:val="003130C4"/>
    <w:rsid w:val="00316C4B"/>
    <w:rsid w:val="0032192B"/>
    <w:rsid w:val="003269EE"/>
    <w:rsid w:val="0033190A"/>
    <w:rsid w:val="003479BD"/>
    <w:rsid w:val="0037197D"/>
    <w:rsid w:val="003768D5"/>
    <w:rsid w:val="00380EDC"/>
    <w:rsid w:val="0038700C"/>
    <w:rsid w:val="003B4F37"/>
    <w:rsid w:val="003C4197"/>
    <w:rsid w:val="003C47E6"/>
    <w:rsid w:val="003C4FC2"/>
    <w:rsid w:val="003E2331"/>
    <w:rsid w:val="00416724"/>
    <w:rsid w:val="00416E61"/>
    <w:rsid w:val="0042790C"/>
    <w:rsid w:val="004506F9"/>
    <w:rsid w:val="00451368"/>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7C1"/>
    <w:rsid w:val="00590D9F"/>
    <w:rsid w:val="00595D26"/>
    <w:rsid w:val="005A74E6"/>
    <w:rsid w:val="005B404E"/>
    <w:rsid w:val="005D4D55"/>
    <w:rsid w:val="005E0CBA"/>
    <w:rsid w:val="005E2CFB"/>
    <w:rsid w:val="005F2103"/>
    <w:rsid w:val="005F3D1C"/>
    <w:rsid w:val="006149A8"/>
    <w:rsid w:val="0062378F"/>
    <w:rsid w:val="006246DF"/>
    <w:rsid w:val="00641842"/>
    <w:rsid w:val="00651EEC"/>
    <w:rsid w:val="006663D2"/>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5FE2"/>
    <w:rsid w:val="00787B42"/>
    <w:rsid w:val="00791B6E"/>
    <w:rsid w:val="007C05F7"/>
    <w:rsid w:val="007C4539"/>
    <w:rsid w:val="007F3657"/>
    <w:rsid w:val="007F37A3"/>
    <w:rsid w:val="008123BB"/>
    <w:rsid w:val="00812ED5"/>
    <w:rsid w:val="008253F2"/>
    <w:rsid w:val="008277D9"/>
    <w:rsid w:val="0084478C"/>
    <w:rsid w:val="0086638C"/>
    <w:rsid w:val="008A3E8D"/>
    <w:rsid w:val="008B4027"/>
    <w:rsid w:val="009237C4"/>
    <w:rsid w:val="00944C48"/>
    <w:rsid w:val="00950252"/>
    <w:rsid w:val="00967552"/>
    <w:rsid w:val="00967F5D"/>
    <w:rsid w:val="009A0F95"/>
    <w:rsid w:val="009B3ADF"/>
    <w:rsid w:val="009C3B52"/>
    <w:rsid w:val="009D649F"/>
    <w:rsid w:val="009E6817"/>
    <w:rsid w:val="009E6E9A"/>
    <w:rsid w:val="009F77E0"/>
    <w:rsid w:val="00A01D2B"/>
    <w:rsid w:val="00A42218"/>
    <w:rsid w:val="00A70249"/>
    <w:rsid w:val="00A70B02"/>
    <w:rsid w:val="00A71D9F"/>
    <w:rsid w:val="00A92E9F"/>
    <w:rsid w:val="00AA3844"/>
    <w:rsid w:val="00B01598"/>
    <w:rsid w:val="00B33BEA"/>
    <w:rsid w:val="00B5130F"/>
    <w:rsid w:val="00B57C9F"/>
    <w:rsid w:val="00B63572"/>
    <w:rsid w:val="00B63B7B"/>
    <w:rsid w:val="00B845B3"/>
    <w:rsid w:val="00B85D8B"/>
    <w:rsid w:val="00BB4A40"/>
    <w:rsid w:val="00BD6C3E"/>
    <w:rsid w:val="00BE2A06"/>
    <w:rsid w:val="00BE3674"/>
    <w:rsid w:val="00C018A3"/>
    <w:rsid w:val="00C10681"/>
    <w:rsid w:val="00C3049A"/>
    <w:rsid w:val="00C31B1E"/>
    <w:rsid w:val="00C33387"/>
    <w:rsid w:val="00C77645"/>
    <w:rsid w:val="00CA75E3"/>
    <w:rsid w:val="00CC541B"/>
    <w:rsid w:val="00CE04C3"/>
    <w:rsid w:val="00CE76A0"/>
    <w:rsid w:val="00D148C6"/>
    <w:rsid w:val="00D17A8A"/>
    <w:rsid w:val="00D3221E"/>
    <w:rsid w:val="00D341DD"/>
    <w:rsid w:val="00D415BA"/>
    <w:rsid w:val="00D63780"/>
    <w:rsid w:val="00D644EE"/>
    <w:rsid w:val="00D75489"/>
    <w:rsid w:val="00DA1CC9"/>
    <w:rsid w:val="00DD06FF"/>
    <w:rsid w:val="00DD5FE9"/>
    <w:rsid w:val="00DE3DAC"/>
    <w:rsid w:val="00DE63D5"/>
    <w:rsid w:val="00E00C7A"/>
    <w:rsid w:val="00E03755"/>
    <w:rsid w:val="00E209CF"/>
    <w:rsid w:val="00E37D6C"/>
    <w:rsid w:val="00E55B68"/>
    <w:rsid w:val="00E67BE6"/>
    <w:rsid w:val="00E8683C"/>
    <w:rsid w:val="00EA2B72"/>
    <w:rsid w:val="00F10763"/>
    <w:rsid w:val="00F157CA"/>
    <w:rsid w:val="00F74360"/>
    <w:rsid w:val="00FB462F"/>
    <w:rsid w:val="00FC12D4"/>
    <w:rsid w:val="00FE16FA"/>
    <w:rsid w:val="00FE328A"/>
    <w:rsid w:val="00FE6269"/>
    <w:rsid w:val="00FF5CD6"/>
    <w:rsid w:val="01FD494A"/>
    <w:rsid w:val="028850BF"/>
    <w:rsid w:val="058826FC"/>
    <w:rsid w:val="0590277B"/>
    <w:rsid w:val="06CB1BE8"/>
    <w:rsid w:val="06E426D9"/>
    <w:rsid w:val="0E385435"/>
    <w:rsid w:val="0EDB13C9"/>
    <w:rsid w:val="111A3040"/>
    <w:rsid w:val="135F6851"/>
    <w:rsid w:val="1610410B"/>
    <w:rsid w:val="1A1E75F7"/>
    <w:rsid w:val="1BDF7FB2"/>
    <w:rsid w:val="1CF902CF"/>
    <w:rsid w:val="1E8E7F7B"/>
    <w:rsid w:val="20DC0E61"/>
    <w:rsid w:val="27476D5C"/>
    <w:rsid w:val="29D15689"/>
    <w:rsid w:val="2D21287E"/>
    <w:rsid w:val="2FE2059E"/>
    <w:rsid w:val="30E66289"/>
    <w:rsid w:val="32217C64"/>
    <w:rsid w:val="32264D81"/>
    <w:rsid w:val="33AF1DC1"/>
    <w:rsid w:val="374D5510"/>
    <w:rsid w:val="37875426"/>
    <w:rsid w:val="3D4B7762"/>
    <w:rsid w:val="3EE03FC0"/>
    <w:rsid w:val="3F8668E1"/>
    <w:rsid w:val="3F9A1D7A"/>
    <w:rsid w:val="3FF1BF3B"/>
    <w:rsid w:val="41494F57"/>
    <w:rsid w:val="415E79AF"/>
    <w:rsid w:val="41CC364D"/>
    <w:rsid w:val="43B36464"/>
    <w:rsid w:val="43D928B9"/>
    <w:rsid w:val="444E2299"/>
    <w:rsid w:val="45E23EF2"/>
    <w:rsid w:val="464833E8"/>
    <w:rsid w:val="472D63FE"/>
    <w:rsid w:val="4AC14192"/>
    <w:rsid w:val="4BFC1C50"/>
    <w:rsid w:val="4D910D42"/>
    <w:rsid w:val="4E5470C9"/>
    <w:rsid w:val="52750094"/>
    <w:rsid w:val="52C20889"/>
    <w:rsid w:val="55DF4533"/>
    <w:rsid w:val="57072218"/>
    <w:rsid w:val="57A559A6"/>
    <w:rsid w:val="580123D0"/>
    <w:rsid w:val="58491A34"/>
    <w:rsid w:val="58AB2FEB"/>
    <w:rsid w:val="59633974"/>
    <w:rsid w:val="5BF14AB5"/>
    <w:rsid w:val="5DE605C0"/>
    <w:rsid w:val="61953398"/>
    <w:rsid w:val="61E23583"/>
    <w:rsid w:val="62740BD9"/>
    <w:rsid w:val="63F0409C"/>
    <w:rsid w:val="674A360F"/>
    <w:rsid w:val="6881040E"/>
    <w:rsid w:val="68D76914"/>
    <w:rsid w:val="6A002999"/>
    <w:rsid w:val="73FEF9D4"/>
    <w:rsid w:val="771A63DF"/>
    <w:rsid w:val="78BD078C"/>
    <w:rsid w:val="796E1A86"/>
    <w:rsid w:val="7AF41CF2"/>
    <w:rsid w:val="7B7961CD"/>
    <w:rsid w:val="7E9C02CC"/>
    <w:rsid w:val="7FEA10C7"/>
    <w:rsid w:val="CE9BFFF0"/>
    <w:rsid w:val="CFF92E2D"/>
    <w:rsid w:val="EFEF2A90"/>
    <w:rsid w:val="FCB66C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32</Pages>
  <Words>8492</Words>
  <Characters>9436</Characters>
  <Lines>72</Lines>
  <Paragraphs>20</Paragraphs>
  <TotalTime>2</TotalTime>
  <ScaleCrop>false</ScaleCrop>
  <LinksUpToDate>false</LinksUpToDate>
  <CharactersWithSpaces>9622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麻利蚂蚁</cp:lastModifiedBy>
  <cp:lastPrinted>2022-07-27T20:55:00Z</cp:lastPrinted>
  <dcterms:modified xsi:type="dcterms:W3CDTF">2023-09-26T09:15:05Z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6E921CB9AB2A4990B9449B8F23956200</vt:lpwstr>
  </property>
</Properties>
</file>