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color w:val="auto"/>
          <w:sz w:val="56"/>
          <w:szCs w:val="56"/>
        </w:rPr>
      </w:pPr>
    </w:p>
    <w:p>
      <w:pPr>
        <w:pStyle w:val="11"/>
        <w:jc w:val="center"/>
        <w:rPr>
          <w:color w:val="auto"/>
          <w:sz w:val="56"/>
          <w:szCs w:val="56"/>
        </w:rPr>
      </w:pPr>
    </w:p>
    <w:p>
      <w:pPr>
        <w:pStyle w:val="11"/>
        <w:jc w:val="center"/>
        <w:rPr>
          <w:color w:val="auto"/>
          <w:sz w:val="84"/>
          <w:szCs w:val="84"/>
        </w:rPr>
      </w:pPr>
    </w:p>
    <w:p>
      <w:pPr>
        <w:pStyle w:val="11"/>
        <w:jc w:val="center"/>
        <w:rPr>
          <w:color w:val="auto"/>
          <w:sz w:val="84"/>
          <w:szCs w:val="84"/>
        </w:rPr>
      </w:pPr>
    </w:p>
    <w:p>
      <w:pPr>
        <w:pStyle w:val="11"/>
        <w:jc w:val="center"/>
        <w:rPr>
          <w:color w:val="auto"/>
          <w:sz w:val="84"/>
          <w:szCs w:val="84"/>
        </w:rPr>
      </w:pPr>
      <w:r>
        <w:rPr>
          <w:rFonts w:hint="eastAsia"/>
          <w:color w:val="auto"/>
          <w:sz w:val="84"/>
          <w:szCs w:val="84"/>
        </w:rPr>
        <w:t>2021年度</w:t>
      </w:r>
    </w:p>
    <w:p>
      <w:pPr>
        <w:pStyle w:val="11"/>
        <w:jc w:val="center"/>
        <w:rPr>
          <w:color w:val="auto"/>
          <w:sz w:val="84"/>
          <w:szCs w:val="84"/>
        </w:rPr>
      </w:pPr>
      <w:r>
        <w:rPr>
          <w:rFonts w:hint="eastAsia"/>
          <w:color w:val="auto"/>
          <w:sz w:val="84"/>
          <w:szCs w:val="84"/>
        </w:rPr>
        <w:t>湖南省有色地质勘查局</w:t>
      </w:r>
    </w:p>
    <w:p>
      <w:pPr>
        <w:pStyle w:val="11"/>
        <w:jc w:val="center"/>
        <w:rPr>
          <w:color w:val="auto"/>
          <w:sz w:val="84"/>
          <w:szCs w:val="84"/>
        </w:rPr>
      </w:pPr>
      <w:r>
        <w:rPr>
          <w:rFonts w:hint="eastAsia"/>
          <w:color w:val="auto"/>
          <w:sz w:val="84"/>
          <w:szCs w:val="84"/>
        </w:rPr>
        <w:t>工程地质总队</w:t>
      </w:r>
    </w:p>
    <w:p>
      <w:pPr>
        <w:pStyle w:val="11"/>
        <w:jc w:val="center"/>
        <w:rPr>
          <w:color w:val="auto"/>
          <w:sz w:val="84"/>
          <w:szCs w:val="84"/>
        </w:rPr>
      </w:pPr>
      <w:r>
        <w:rPr>
          <w:rFonts w:hint="eastAsia"/>
          <w:color w:val="auto"/>
          <w:sz w:val="84"/>
          <w:szCs w:val="84"/>
        </w:rPr>
        <w:t>部门决算</w:t>
      </w: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32"/>
          <w:szCs w:val="32"/>
        </w:rPr>
      </w:pPr>
    </w:p>
    <w:p>
      <w:pPr>
        <w:pStyle w:val="11"/>
        <w:jc w:val="center"/>
        <w:rPr>
          <w:color w:val="auto"/>
          <w:sz w:val="32"/>
          <w:szCs w:val="32"/>
        </w:rPr>
      </w:pPr>
    </w:p>
    <w:p>
      <w:pPr>
        <w:pStyle w:val="11"/>
        <w:spacing w:line="500" w:lineRule="exact"/>
        <w:jc w:val="both"/>
        <w:rPr>
          <w:b/>
          <w:color w:val="auto"/>
          <w:sz w:val="36"/>
          <w:szCs w:val="28"/>
        </w:rPr>
      </w:pPr>
    </w:p>
    <w:p>
      <w:pPr>
        <w:pStyle w:val="11"/>
        <w:spacing w:line="500" w:lineRule="exact"/>
        <w:jc w:val="center"/>
        <w:rPr>
          <w:b/>
          <w:color w:val="auto"/>
          <w:sz w:val="36"/>
          <w:szCs w:val="28"/>
        </w:rPr>
      </w:pPr>
    </w:p>
    <w:p>
      <w:pPr>
        <w:pStyle w:val="11"/>
        <w:spacing w:line="500" w:lineRule="exact"/>
        <w:jc w:val="center"/>
        <w:rPr>
          <w:b/>
          <w:color w:val="auto"/>
          <w:sz w:val="36"/>
          <w:szCs w:val="28"/>
        </w:rPr>
      </w:pPr>
      <w:r>
        <w:rPr>
          <w:rFonts w:hint="eastAsia"/>
          <w:b/>
          <w:color w:val="auto"/>
          <w:sz w:val="36"/>
          <w:szCs w:val="28"/>
        </w:rPr>
        <w:t>目录</w:t>
      </w:r>
    </w:p>
    <w:p>
      <w:pPr>
        <w:pStyle w:val="11"/>
        <w:rPr>
          <w:rFonts w:hAnsi="仿宋_GB2312"/>
          <w:b/>
          <w:color w:val="auto"/>
          <w:sz w:val="28"/>
          <w:szCs w:val="28"/>
        </w:rPr>
      </w:pPr>
      <w:r>
        <w:rPr>
          <w:rFonts w:hint="eastAsia"/>
          <w:b/>
          <w:color w:val="auto"/>
          <w:sz w:val="28"/>
          <w:szCs w:val="28"/>
        </w:rPr>
        <w:t>第一部分</w:t>
      </w:r>
      <w:r>
        <w:rPr>
          <w:rFonts w:hint="eastAsia" w:hAnsi="仿宋_GB2312"/>
          <w:b/>
          <w:color w:val="auto"/>
          <w:sz w:val="28"/>
          <w:szCs w:val="28"/>
        </w:rPr>
        <w:t>湖南省有色地质勘查局工程地质总队</w:t>
      </w:r>
      <w:r>
        <w:rPr>
          <w:rFonts w:hint="eastAsia"/>
          <w:b/>
          <w:color w:val="auto"/>
          <w:sz w:val="28"/>
          <w:szCs w:val="28"/>
        </w:rPr>
        <w:t>概况</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1"/>
        <w:spacing w:line="50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21年度部门决算表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w:t>
      </w:r>
      <w:r>
        <w:rPr>
          <w:rFonts w:hint="eastAsia" w:cs="仿宋_GB2312" w:asciiTheme="minorEastAsia" w:hAnsiTheme="minorEastAsia" w:eastAsiaTheme="minorEastAsia"/>
          <w:color w:val="auto"/>
          <w:sz w:val="28"/>
          <w:szCs w:val="28"/>
        </w:rPr>
        <w:t>明细</w:t>
      </w:r>
      <w:r>
        <w:rPr>
          <w:rFonts w:cs="仿宋_GB2312" w:asciiTheme="minorEastAsia" w:hAnsiTheme="minorEastAsia" w:eastAsiaTheme="minorEastAsia"/>
          <w:color w:val="auto"/>
          <w:sz w:val="28"/>
          <w:szCs w:val="28"/>
        </w:rPr>
        <w:t>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11"/>
        <w:spacing w:line="50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21年度部门决算情况说明</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七、一般公共预算财政拨款</w:t>
      </w:r>
      <w:r>
        <w:rPr>
          <w:rFonts w:hint="eastAsia" w:ascii="仿宋_GB2312" w:hAnsi="仿宋_GB2312" w:cs="仿宋_GB2312"/>
          <w:kern w:val="0"/>
          <w:sz w:val="28"/>
          <w:szCs w:val="28"/>
        </w:rPr>
        <w:t>“</w:t>
      </w:r>
      <w:r>
        <w:rPr>
          <w:rFonts w:ascii="仿宋_GB2312" w:hAnsi="仿宋_GB2312" w:cs="仿宋_GB2312"/>
          <w:kern w:val="0"/>
          <w:sz w:val="28"/>
          <w:szCs w:val="28"/>
        </w:rPr>
        <w:t>三公</w:t>
      </w:r>
      <w:r>
        <w:rPr>
          <w:rFonts w:hint="eastAsia" w:ascii="仿宋_GB2312" w:hAnsi="仿宋_GB2312" w:cs="仿宋_GB2312"/>
          <w:kern w:val="0"/>
          <w:sz w:val="28"/>
          <w:szCs w:val="28"/>
        </w:rPr>
        <w:t>”</w:t>
      </w:r>
      <w:r>
        <w:rPr>
          <w:rFonts w:ascii="仿宋_GB2312" w:hAnsi="仿宋_GB2312" w:cs="仿宋_GB2312"/>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八</w:t>
      </w:r>
      <w:r>
        <w:rPr>
          <w:rFonts w:ascii="仿宋_GB2312" w:hAnsi="仿宋_GB2312" w:cs="仿宋_GB2312"/>
          <w:kern w:val="0"/>
          <w:sz w:val="28"/>
          <w:szCs w:val="28"/>
        </w:rPr>
        <w:t>、</w:t>
      </w:r>
      <w:r>
        <w:rPr>
          <w:rFonts w:hint="eastAsia" w:ascii="仿宋_GB2312" w:hAnsi="仿宋_GB2312" w:cs="仿宋_GB2312"/>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九</w:t>
      </w:r>
      <w:r>
        <w:rPr>
          <w:rFonts w:ascii="仿宋_GB2312" w:hAnsi="仿宋_GB2312" w:cs="仿宋_GB2312"/>
          <w:kern w:val="0"/>
          <w:sz w:val="28"/>
          <w:szCs w:val="28"/>
        </w:rPr>
        <w:t>、</w:t>
      </w:r>
      <w:r>
        <w:rPr>
          <w:rFonts w:hint="eastAsia" w:ascii="仿宋_GB2312" w:hAnsi="仿宋_GB2312" w:cs="仿宋_GB2312"/>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十一、政府采购支出说明</w:t>
      </w:r>
    </w:p>
    <w:p>
      <w:pPr>
        <w:pStyle w:val="11"/>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十二、国有资产占用情况说明</w:t>
      </w:r>
    </w:p>
    <w:p>
      <w:pPr>
        <w:pStyle w:val="11"/>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w:t>
      </w:r>
      <w:r>
        <w:rPr>
          <w:rFonts w:hint="eastAsia" w:cs="仿宋_GB2312" w:asciiTheme="minorEastAsia" w:hAnsiTheme="minorEastAsia" w:eastAsiaTheme="minorEastAsia"/>
          <w:color w:val="auto"/>
          <w:sz w:val="28"/>
          <w:szCs w:val="28"/>
        </w:rPr>
        <w:t>2021年</w:t>
      </w:r>
      <w:r>
        <w:rPr>
          <w:rFonts w:hint="eastAsia" w:ascii="仿宋_GB2312" w:hAnsi="仿宋_GB2312" w:cs="仿宋_GB2312" w:eastAsiaTheme="minorEastAsia"/>
          <w:color w:val="auto"/>
          <w:sz w:val="28"/>
          <w:szCs w:val="28"/>
        </w:rPr>
        <w:t>度预算绩效情况说明</w:t>
      </w:r>
    </w:p>
    <w:p>
      <w:pPr>
        <w:autoSpaceDE w:val="0"/>
        <w:autoSpaceDN w:val="0"/>
        <w:adjustRightInd w:val="0"/>
        <w:spacing w:line="500" w:lineRule="exact"/>
        <w:jc w:val="left"/>
        <w:rPr>
          <w:rFonts w:ascii="黑体" w:hAnsi="黑体" w:eastAsia="黑体" w:cs="黑体"/>
          <w:b/>
          <w:kern w:val="0"/>
          <w:sz w:val="28"/>
          <w:szCs w:val="28"/>
        </w:rPr>
      </w:pPr>
      <w:r>
        <w:rPr>
          <w:rFonts w:ascii="黑体" w:hAnsi="黑体" w:eastAsia="黑体" w:cs="黑体"/>
          <w:b/>
          <w:kern w:val="0"/>
          <w:sz w:val="28"/>
          <w:szCs w:val="28"/>
        </w:rPr>
        <w:t>第四部分名词解释</w:t>
      </w:r>
    </w:p>
    <w:p>
      <w:pPr>
        <w:autoSpaceDE w:val="0"/>
        <w:autoSpaceDN w:val="0"/>
        <w:adjustRightInd w:val="0"/>
        <w:spacing w:line="500" w:lineRule="exact"/>
        <w:jc w:val="left"/>
        <w:rPr>
          <w:rFonts w:ascii="黑体" w:hAnsi="黑体" w:eastAsia="黑体" w:cs="仿宋_GB2312"/>
          <w:b/>
          <w:kern w:val="0"/>
          <w:sz w:val="28"/>
          <w:szCs w:val="28"/>
        </w:rPr>
      </w:pPr>
      <w:r>
        <w:rPr>
          <w:rFonts w:hint="eastAsia" w:ascii="黑体" w:hAnsi="黑体" w:eastAsia="黑体" w:cs="黑体"/>
          <w:b/>
          <w:kern w:val="0"/>
          <w:sz w:val="28"/>
          <w:szCs w:val="28"/>
        </w:rPr>
        <w:t>第五部分附件</w:t>
      </w:r>
    </w:p>
    <w:p>
      <w:pPr>
        <w:rPr>
          <w:sz w:val="72"/>
          <w:szCs w:val="72"/>
        </w:rPr>
      </w:pPr>
    </w:p>
    <w:p>
      <w:pPr>
        <w:jc w:val="center"/>
        <w:rPr>
          <w:sz w:val="72"/>
          <w:szCs w:val="72"/>
        </w:rPr>
      </w:pPr>
    </w:p>
    <w:p>
      <w:pPr>
        <w:jc w:val="center"/>
        <w:rPr>
          <w:sz w:val="72"/>
          <w:szCs w:val="72"/>
        </w:rPr>
      </w:pPr>
    </w:p>
    <w:p>
      <w:pPr>
        <w:rPr>
          <w:sz w:val="72"/>
          <w:szCs w:val="72"/>
        </w:rPr>
      </w:pPr>
    </w:p>
    <w:p>
      <w:pPr>
        <w:pStyle w:val="11"/>
        <w:jc w:val="center"/>
        <w:rPr>
          <w:color w:val="auto"/>
          <w:sz w:val="84"/>
          <w:szCs w:val="84"/>
        </w:rPr>
      </w:pPr>
      <w:r>
        <w:rPr>
          <w:rFonts w:hint="eastAsia"/>
          <w:color w:val="auto"/>
          <w:sz w:val="84"/>
          <w:szCs w:val="84"/>
        </w:rPr>
        <w:t>第一部分</w:t>
      </w:r>
    </w:p>
    <w:p>
      <w:pPr>
        <w:pStyle w:val="11"/>
        <w:jc w:val="center"/>
        <w:rPr>
          <w:color w:val="auto"/>
          <w:sz w:val="84"/>
          <w:szCs w:val="84"/>
        </w:rPr>
      </w:pPr>
    </w:p>
    <w:p>
      <w:pPr>
        <w:pStyle w:val="11"/>
        <w:jc w:val="center"/>
        <w:rPr>
          <w:color w:val="auto"/>
          <w:sz w:val="84"/>
          <w:szCs w:val="84"/>
        </w:rPr>
      </w:pPr>
      <w:r>
        <w:rPr>
          <w:rFonts w:hint="eastAsia"/>
          <w:color w:val="auto"/>
          <w:sz w:val="84"/>
          <w:szCs w:val="84"/>
        </w:rPr>
        <w:t>湖南省有色地质勘查局</w:t>
      </w:r>
    </w:p>
    <w:p>
      <w:pPr>
        <w:pStyle w:val="11"/>
        <w:jc w:val="center"/>
        <w:rPr>
          <w:color w:val="auto"/>
          <w:sz w:val="84"/>
          <w:szCs w:val="84"/>
        </w:rPr>
      </w:pPr>
      <w:r>
        <w:rPr>
          <w:rFonts w:hint="eastAsia"/>
          <w:color w:val="auto"/>
          <w:sz w:val="84"/>
          <w:szCs w:val="84"/>
        </w:rPr>
        <w:t>工程地质总队概况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湖南省有色地质勘查局工程地质总队是隶属湖南省地质院全额预算拨款的二级事业单位，主要从事着固体矿产勘查、地球物理勘查、地球化学勘查、水文地质、工程地质、环境地质调查、岩土工程（勘察、咨询、监理、设计、检测）、测绘以及建筑施工项目承包业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（一）内设机构设置。湖南省有色地质勘查局工程地质总队共设有办公室、财务科、人事科、工程安全科、物资设备科、经营科、工会、技术科等8个职能部门。</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（二）决算单位构成。湖南省有色地质勘查局工程地质总队</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21年部门决算汇总公开单位构成包括：湖南省有色地质勘查局工程地质总队本级。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黑体" w:eastAsia="黑体" w:cs="黑体"/>
          <w:kern w:val="0"/>
          <w:sz w:val="84"/>
          <w:szCs w:val="84"/>
        </w:rPr>
      </w:pPr>
      <w:r>
        <w:rPr>
          <w:rFonts w:hint="eastAsia" w:ascii="黑体" w:eastAsia="黑体" w:cs="黑体"/>
          <w:kern w:val="0"/>
          <w:sz w:val="84"/>
          <w:szCs w:val="84"/>
        </w:rPr>
        <w:t>第二部分</w:t>
      </w:r>
    </w:p>
    <w:p>
      <w:pPr>
        <w:jc w:val="center"/>
        <w:rPr>
          <w:rFonts w:ascii="黑体" w:eastAsia="黑体" w:cs="黑体"/>
          <w:kern w:val="0"/>
          <w:sz w:val="84"/>
          <w:szCs w:val="84"/>
        </w:rPr>
      </w:pPr>
    </w:p>
    <w:p>
      <w:pPr>
        <w:jc w:val="center"/>
        <w:rPr>
          <w:rFonts w:ascii="黑体" w:eastAsia="黑体" w:cs="黑体"/>
          <w:kern w:val="0"/>
          <w:sz w:val="84"/>
          <w:szCs w:val="84"/>
        </w:rPr>
      </w:pPr>
      <w:r>
        <w:rPr>
          <w:rFonts w:hint="eastAsia" w:ascii="黑体" w:eastAsia="黑体" w:cs="黑体"/>
          <w:kern w:val="0"/>
          <w:sz w:val="84"/>
          <w:szCs w:val="84"/>
        </w:rPr>
        <w:t>2021年度</w:t>
      </w:r>
    </w:p>
    <w:p>
      <w:pPr>
        <w:jc w:val="center"/>
        <w:rPr>
          <w:rFonts w:ascii="黑体" w:eastAsia="黑体" w:cs="黑体"/>
          <w:kern w:val="0"/>
          <w:sz w:val="84"/>
          <w:szCs w:val="84"/>
        </w:rPr>
      </w:pPr>
      <w:r>
        <w:rPr>
          <w:rFonts w:hint="eastAsia" w:ascii="黑体" w:eastAsia="黑体" w:cs="黑体"/>
          <w:kern w:val="0"/>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收入支出决算总表</w:t>
            </w:r>
          </w:p>
          <w:p>
            <w:pPr>
              <w:widowControl/>
              <w:rPr>
                <w:rFonts w:ascii="华文中宋" w:hAnsi="华文中宋" w:eastAsia="华文中宋" w:cs="宋体"/>
                <w:kern w:val="0"/>
                <w:sz w:val="32"/>
                <w:szCs w:val="32"/>
              </w:rPr>
            </w:pP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部门:湖南省有色地质勘查局工程地质总队</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2,117.22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0"/>
                <w:szCs w:val="20"/>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37</w:t>
            </w:r>
          </w:p>
        </w:tc>
        <w:tc>
          <w:tcPr>
            <w:tcW w:w="3633"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0"/>
                <w:szCs w:val="20"/>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39</w:t>
            </w:r>
          </w:p>
        </w:tc>
        <w:tc>
          <w:tcPr>
            <w:tcW w:w="3633"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342.25 </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122.86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0"/>
                <w:szCs w:val="20"/>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40</w:t>
            </w:r>
          </w:p>
        </w:tc>
        <w:tc>
          <w:tcPr>
            <w:tcW w:w="3633"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139.15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0"/>
                <w:szCs w:val="20"/>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46</w:t>
            </w:r>
          </w:p>
        </w:tc>
        <w:tc>
          <w:tcPr>
            <w:tcW w:w="3633"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0"/>
                <w:szCs w:val="20"/>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49</w:t>
            </w:r>
          </w:p>
        </w:tc>
        <w:tc>
          <w:tcPr>
            <w:tcW w:w="3633"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1,441.24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50</w:t>
            </w:r>
          </w:p>
        </w:tc>
        <w:tc>
          <w:tcPr>
            <w:tcW w:w="3633"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b/>
                <w:bCs/>
                <w:kern w:val="0"/>
                <w:sz w:val="22"/>
              </w:rPr>
            </w:pPr>
            <w:r>
              <w:rPr>
                <w:rFonts w:ascii="Arial" w:hAnsi="Arial" w:eastAsia="宋体" w:cs="Arial"/>
                <w:kern w:val="0"/>
                <w:sz w:val="20"/>
                <w:szCs w:val="20"/>
              </w:rPr>
              <w:t xml:space="preserve">307.44 </w:t>
            </w:r>
          </w:p>
        </w:tc>
      </w:tr>
      <w:tr>
        <w:trPr>
          <w:trHeight w:val="354"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2,240.08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ascii="Arial" w:hAnsi="Arial" w:eastAsia="宋体" w:cs="Arial"/>
                <w:kern w:val="0"/>
                <w:sz w:val="20"/>
                <w:szCs w:val="20"/>
              </w:rPr>
              <w:t>2,240.08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 xml:space="preserve">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2,240.08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r>
              <w:rPr>
                <w:rFonts w:ascii="Arial" w:hAnsi="Arial" w:eastAsia="宋体" w:cs="Arial"/>
                <w:kern w:val="0"/>
                <w:sz w:val="20"/>
                <w:szCs w:val="20"/>
              </w:rPr>
              <w:t>2,240.08</w:t>
            </w:r>
          </w:p>
        </w:tc>
      </w:tr>
      <w:tr>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t xml:space="preserve">      </w:t>
      </w:r>
    </w:p>
    <w:tbl>
      <w:tblPr>
        <w:tblStyle w:val="7"/>
        <w:tblW w:w="0" w:type="auto"/>
        <w:tblInd w:w="93" w:type="dxa"/>
        <w:tblLayout w:type="fixed"/>
        <w:tblCellMar>
          <w:top w:w="0" w:type="dxa"/>
          <w:left w:w="108" w:type="dxa"/>
          <w:bottom w:w="0" w:type="dxa"/>
          <w:right w:w="108" w:type="dxa"/>
        </w:tblCellMar>
      </w:tblPr>
      <w:tblGrid>
        <w:gridCol w:w="426"/>
        <w:gridCol w:w="156"/>
        <w:gridCol w:w="148"/>
        <w:gridCol w:w="348"/>
        <w:gridCol w:w="355"/>
        <w:gridCol w:w="425"/>
        <w:gridCol w:w="1737"/>
        <w:gridCol w:w="436"/>
        <w:gridCol w:w="277"/>
        <w:gridCol w:w="243"/>
        <w:gridCol w:w="558"/>
        <w:gridCol w:w="496"/>
        <w:gridCol w:w="194"/>
        <w:gridCol w:w="453"/>
        <w:gridCol w:w="1465"/>
        <w:gridCol w:w="95"/>
        <w:gridCol w:w="708"/>
        <w:gridCol w:w="426"/>
        <w:gridCol w:w="206"/>
        <w:gridCol w:w="435"/>
        <w:gridCol w:w="48"/>
        <w:gridCol w:w="445"/>
        <w:gridCol w:w="663"/>
        <w:gridCol w:w="329"/>
        <w:gridCol w:w="88"/>
        <w:gridCol w:w="691"/>
        <w:gridCol w:w="213"/>
        <w:gridCol w:w="490"/>
        <w:gridCol w:w="221"/>
        <w:gridCol w:w="423"/>
        <w:gridCol w:w="284"/>
        <w:gridCol w:w="466"/>
        <w:gridCol w:w="526"/>
        <w:gridCol w:w="40"/>
        <w:gridCol w:w="371"/>
        <w:gridCol w:w="636"/>
      </w:tblGrid>
      <w:tr>
        <w:tblPrEx>
          <w:tblCellMar>
            <w:top w:w="0" w:type="dxa"/>
            <w:left w:w="108" w:type="dxa"/>
            <w:bottom w:w="0" w:type="dxa"/>
            <w:right w:w="108" w:type="dxa"/>
          </w:tblCellMar>
        </w:tblPrEx>
        <w:trPr>
          <w:gridBefore w:val="2"/>
          <w:gridAfter w:val="1"/>
          <w:wBefore w:w="582" w:type="dxa"/>
          <w:wAfter w:w="636" w:type="dxa"/>
          <w:trHeight w:val="435" w:hRule="atLeast"/>
        </w:trPr>
        <w:tc>
          <w:tcPr>
            <w:tcW w:w="14303" w:type="dxa"/>
            <w:gridSpan w:val="33"/>
            <w:tcBorders>
              <w:top w:val="nil"/>
              <w:left w:val="nil"/>
              <w:bottom w:val="nil"/>
              <w:right w:val="nil"/>
            </w:tcBorders>
            <w:shd w:val="clear" w:color="auto" w:fill="auto"/>
            <w:noWrap/>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收入决算表</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496" w:type="dxa"/>
            <w:gridSpan w:val="2"/>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3230" w:type="dxa"/>
            <w:gridSpan w:val="5"/>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1944" w:type="dxa"/>
            <w:gridSpan w:val="5"/>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1560" w:type="dxa"/>
            <w:gridSpan w:val="2"/>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1134" w:type="dxa"/>
            <w:gridSpan w:val="2"/>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1134" w:type="dxa"/>
            <w:gridSpan w:val="4"/>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992" w:type="dxa"/>
            <w:gridSpan w:val="2"/>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992" w:type="dxa"/>
            <w:gridSpan w:val="3"/>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1134" w:type="dxa"/>
            <w:gridSpan w:val="3"/>
            <w:tcBorders>
              <w:top w:val="nil"/>
              <w:left w:val="nil"/>
              <w:bottom w:val="nil"/>
              <w:right w:val="nil"/>
            </w:tcBorders>
            <w:shd w:val="clear" w:color="auto"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公开</w:t>
            </w:r>
            <w:r>
              <w:rPr>
                <w:rFonts w:ascii="Calibri" w:hAnsi="Calibri" w:eastAsia="宋体" w:cs="宋体"/>
                <w:kern w:val="0"/>
                <w:sz w:val="20"/>
              </w:rPr>
              <w:t>02</w:t>
            </w:r>
            <w:r>
              <w:rPr>
                <w:rFonts w:ascii="宋体" w:hAnsi="宋体" w:eastAsia="宋体" w:cs="宋体"/>
                <w:kern w:val="0"/>
                <w:sz w:val="20"/>
              </w:rPr>
              <w:t>表</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5670" w:type="dxa"/>
            <w:gridSpan w:val="12"/>
            <w:tcBorders>
              <w:top w:val="nil"/>
              <w:left w:val="nil"/>
              <w:bottom w:val="nil"/>
              <w:right w:val="nil"/>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部门：湖南省有色地质勘查局工程地质总队</w:t>
            </w:r>
            <w:r>
              <w:rPr>
                <w:rFonts w:ascii="Calibri" w:hAnsi="Calibri" w:eastAsia="宋体" w:cs="宋体"/>
                <w:kern w:val="0"/>
                <w:sz w:val="20"/>
              </w:rPr>
              <w:t xml:space="preserve">                 </w:t>
            </w:r>
          </w:p>
        </w:tc>
        <w:tc>
          <w:tcPr>
            <w:tcW w:w="1560" w:type="dxa"/>
            <w:gridSpan w:val="2"/>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1134" w:type="dxa"/>
            <w:gridSpan w:val="2"/>
            <w:tcBorders>
              <w:top w:val="nil"/>
              <w:left w:val="nil"/>
              <w:bottom w:val="nil"/>
              <w:right w:val="nil"/>
            </w:tcBorders>
            <w:shd w:val="clear" w:color="auto" w:fill="FFFFFF"/>
            <w:noWrap/>
            <w:vAlign w:val="center"/>
          </w:tcPr>
          <w:p>
            <w:pPr>
              <w:widowControl/>
              <w:jc w:val="center"/>
              <w:rPr>
                <w:rFonts w:ascii="宋体" w:hAnsi="宋体" w:eastAsia="宋体" w:cs="宋体"/>
                <w:kern w:val="0"/>
                <w:sz w:val="20"/>
                <w:szCs w:val="20"/>
              </w:rPr>
            </w:pPr>
          </w:p>
        </w:tc>
        <w:tc>
          <w:tcPr>
            <w:tcW w:w="1134" w:type="dxa"/>
            <w:gridSpan w:val="4"/>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992" w:type="dxa"/>
            <w:gridSpan w:val="2"/>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992" w:type="dxa"/>
            <w:gridSpan w:val="3"/>
            <w:tcBorders>
              <w:top w:val="nil"/>
              <w:left w:val="nil"/>
              <w:bottom w:val="nil"/>
              <w:right w:val="nil"/>
            </w:tcBorders>
            <w:shd w:val="clear" w:color="auto" w:fill="FFFFFF"/>
            <w:noWrap/>
            <w:vAlign w:val="center"/>
          </w:tcPr>
          <w:p>
            <w:pPr>
              <w:widowControl/>
              <w:jc w:val="right"/>
              <w:rPr>
                <w:rFonts w:ascii="宋体" w:hAnsi="宋体" w:eastAsia="宋体" w:cs="宋体"/>
                <w:kern w:val="0"/>
                <w:szCs w:val="21"/>
              </w:rPr>
            </w:pPr>
          </w:p>
        </w:tc>
        <w:tc>
          <w:tcPr>
            <w:tcW w:w="1134" w:type="dxa"/>
            <w:gridSpan w:val="3"/>
            <w:tcBorders>
              <w:top w:val="nil"/>
              <w:left w:val="nil"/>
              <w:bottom w:val="nil"/>
              <w:right w:val="nil"/>
            </w:tcBorders>
            <w:shd w:val="clear" w:color="auto"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396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项目</w:t>
            </w:r>
          </w:p>
        </w:tc>
        <w:tc>
          <w:tcPr>
            <w:tcW w:w="170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本年收入合计</w:t>
            </w: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财政拨款收入</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上级补助收入</w:t>
            </w:r>
          </w:p>
        </w:tc>
        <w:tc>
          <w:tcPr>
            <w:tcW w:w="113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事业收入</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经营收入</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附属单位上缴收入</w:t>
            </w:r>
          </w:p>
        </w:tc>
        <w:tc>
          <w:tcPr>
            <w:tcW w:w="113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其他收入</w:t>
            </w:r>
          </w:p>
        </w:tc>
      </w:tr>
      <w:tr>
        <w:tblPrEx>
          <w:tblCellMar>
            <w:top w:w="0" w:type="dxa"/>
            <w:left w:w="108" w:type="dxa"/>
            <w:bottom w:w="0" w:type="dxa"/>
            <w:right w:w="108" w:type="dxa"/>
          </w:tblCellMar>
        </w:tblPrEx>
        <w:trPr>
          <w:gridBefore w:val="2"/>
          <w:gridAfter w:val="6"/>
          <w:wBefore w:w="582" w:type="dxa"/>
          <w:wAfter w:w="2323" w:type="dxa"/>
          <w:trHeight w:val="312" w:hRule="atLeast"/>
        </w:trPr>
        <w:tc>
          <w:tcPr>
            <w:tcW w:w="127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功能分类科目编码</w:t>
            </w:r>
          </w:p>
        </w:tc>
        <w:tc>
          <w:tcPr>
            <w:tcW w:w="269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科目名称</w:t>
            </w:r>
          </w:p>
        </w:tc>
        <w:tc>
          <w:tcPr>
            <w:tcW w:w="170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134"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99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13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gridBefore w:val="2"/>
          <w:gridAfter w:val="6"/>
          <w:wBefore w:w="582" w:type="dxa"/>
          <w:wAfter w:w="2323" w:type="dxa"/>
          <w:trHeight w:val="312" w:hRule="atLeast"/>
        </w:trPr>
        <w:tc>
          <w:tcPr>
            <w:tcW w:w="1276"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693"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0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134"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99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13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3969"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栏次</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Calibri" w:hAnsi="Calibri" w:eastAsia="宋体" w:cs="宋体"/>
                <w:kern w:val="0"/>
                <w:szCs w:val="21"/>
              </w:rPr>
            </w:pPr>
            <w:r>
              <w:rPr>
                <w:rFonts w:ascii="Calibri" w:hAnsi="Calibri" w:eastAsia="宋体" w:cs="宋体"/>
                <w:kern w:val="0"/>
                <w:szCs w:val="21"/>
              </w:rPr>
              <w:t>1</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Calibri" w:hAnsi="Calibri" w:eastAsia="宋体" w:cs="宋体"/>
                <w:kern w:val="0"/>
                <w:szCs w:val="21"/>
              </w:rPr>
            </w:pPr>
            <w:r>
              <w:rPr>
                <w:rFonts w:ascii="Calibri" w:hAnsi="Calibri" w:eastAsia="宋体" w:cs="宋体"/>
                <w:kern w:val="0"/>
                <w:szCs w:val="21"/>
              </w:rPr>
              <w:t>2</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Calibri" w:hAnsi="Calibri" w:eastAsia="宋体" w:cs="宋体"/>
                <w:kern w:val="0"/>
                <w:szCs w:val="21"/>
              </w:rPr>
            </w:pPr>
            <w:r>
              <w:rPr>
                <w:rFonts w:ascii="Calibri" w:hAnsi="Calibri" w:eastAsia="宋体" w:cs="宋体"/>
                <w:kern w:val="0"/>
                <w:szCs w:val="21"/>
              </w:rPr>
              <w:t>3</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Calibri" w:hAnsi="Calibri" w:eastAsia="宋体" w:cs="宋体"/>
                <w:kern w:val="0"/>
                <w:szCs w:val="21"/>
              </w:rPr>
            </w:pPr>
            <w:r>
              <w:rPr>
                <w:rFonts w:ascii="Calibri" w:hAnsi="Calibri" w:eastAsia="宋体" w:cs="宋体"/>
                <w:kern w:val="0"/>
                <w:szCs w:val="21"/>
              </w:rPr>
              <w:t>4</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Calibri" w:hAnsi="Calibri" w:eastAsia="宋体" w:cs="宋体"/>
                <w:kern w:val="0"/>
                <w:szCs w:val="21"/>
              </w:rPr>
            </w:pPr>
            <w:r>
              <w:rPr>
                <w:rFonts w:ascii="Calibri" w:hAnsi="Calibri" w:eastAsia="宋体" w:cs="宋体"/>
                <w:kern w:val="0"/>
                <w:szCs w:val="21"/>
              </w:rPr>
              <w:t>5</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Calibri" w:hAnsi="Calibri" w:eastAsia="宋体" w:cs="宋体"/>
                <w:kern w:val="0"/>
                <w:szCs w:val="21"/>
              </w:rPr>
            </w:pPr>
            <w:r>
              <w:rPr>
                <w:rFonts w:ascii="Calibri" w:hAnsi="Calibri" w:eastAsia="宋体" w:cs="宋体"/>
                <w:kern w:val="0"/>
                <w:szCs w:val="21"/>
              </w:rPr>
              <w:t>6</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Calibri" w:hAnsi="Calibri" w:eastAsia="宋体" w:cs="宋体"/>
                <w:kern w:val="0"/>
                <w:szCs w:val="21"/>
              </w:rPr>
            </w:pPr>
            <w:r>
              <w:rPr>
                <w:rFonts w:ascii="Calibri" w:hAnsi="Calibri" w:eastAsia="宋体" w:cs="宋体"/>
                <w:kern w:val="0"/>
                <w:szCs w:val="21"/>
              </w:rPr>
              <w:t>7</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3969"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2,240.08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2,117.22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122.86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205</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教育支出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20508</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进修及培训</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2050803</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培训支出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208</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社会保障和就业支出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342.25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342.25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20805</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行政事业单位养老支出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342.25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342.25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2080502</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事业单位离退休</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14.40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14.40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2080505</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机关事业单位基本养老保险缴费支出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327.85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327.85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210</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卫生健康支出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139.15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139.15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21011</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行政事业单位医疗</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139.15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139.15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2101102</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事业单位医疗</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139.15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139.15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215</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资源勘探工业信息等支出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21501</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资源勘探开发</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2150199</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其他资源勘探业支出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5.00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220</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自然资源海洋气象等支出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1,441.24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1,318.38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122.86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22001</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自然资源事务</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1,441.24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1,318.38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122.86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2200150</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事业运行</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1,441.24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1,318.38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122.86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221</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住房保障支出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307.44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307.44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22102</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住房改革支出</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307.44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307.44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2210201</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住房公积金</w:t>
            </w:r>
          </w:p>
        </w:tc>
        <w:tc>
          <w:tcPr>
            <w:tcW w:w="1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307.44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307.44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gridBefore w:val="2"/>
          <w:gridAfter w:val="6"/>
          <w:wBefore w:w="582" w:type="dxa"/>
          <w:wAfter w:w="2323" w:type="dxa"/>
          <w:trHeight w:val="285" w:hRule="atLeast"/>
        </w:trPr>
        <w:tc>
          <w:tcPr>
            <w:tcW w:w="12616" w:type="dxa"/>
            <w:gridSpan w:val="28"/>
            <w:tcBorders>
              <w:top w:val="nil"/>
              <w:left w:val="nil"/>
              <w:bottom w:val="nil"/>
              <w:right w:val="nil"/>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注：本表反映部门本年度取得的各项收入情况。</w:t>
            </w:r>
          </w:p>
        </w:tc>
      </w:tr>
      <w:tr>
        <w:tblPrEx>
          <w:tblCellMar>
            <w:top w:w="0" w:type="dxa"/>
            <w:left w:w="108" w:type="dxa"/>
            <w:bottom w:w="0" w:type="dxa"/>
            <w:right w:w="108" w:type="dxa"/>
          </w:tblCellMar>
        </w:tblPrEx>
        <w:trPr>
          <w:gridAfter w:val="3"/>
          <w:wAfter w:w="1047" w:type="dxa"/>
          <w:trHeight w:val="435" w:hRule="atLeast"/>
        </w:trPr>
        <w:tc>
          <w:tcPr>
            <w:tcW w:w="14474" w:type="dxa"/>
            <w:gridSpan w:val="33"/>
            <w:tcBorders>
              <w:top w:val="nil"/>
              <w:left w:val="nil"/>
              <w:bottom w:val="nil"/>
              <w:right w:val="nil"/>
            </w:tcBorders>
            <w:shd w:val="clear" w:color="auto" w:fill="auto"/>
            <w:noWrap/>
            <w:vAlign w:val="center"/>
          </w:tcPr>
          <w:p>
            <w:pPr>
              <w:jc w:val="center"/>
              <w:rPr>
                <w:rFonts w:ascii="华文中宋" w:hAnsi="华文中宋" w:eastAsia="华文中宋"/>
                <w:sz w:val="32"/>
                <w:szCs w:val="32"/>
              </w:rPr>
            </w:pPr>
          </w:p>
          <w:p>
            <w:pPr>
              <w:jc w:val="center"/>
              <w:rPr>
                <w:rFonts w:ascii="华文中宋" w:hAnsi="华文中宋" w:eastAsia="华文中宋" w:cs="宋体"/>
                <w:sz w:val="32"/>
                <w:szCs w:val="32"/>
              </w:rPr>
            </w:pPr>
            <w:r>
              <w:rPr>
                <w:rFonts w:hint="eastAsia" w:ascii="华文中宋" w:hAnsi="华文中宋" w:eastAsia="华文中宋"/>
                <w:sz w:val="32"/>
                <w:szCs w:val="32"/>
              </w:rPr>
              <w:t>支出决算表</w:t>
            </w:r>
          </w:p>
        </w:tc>
      </w:tr>
      <w:tr>
        <w:tblPrEx>
          <w:tblCellMar>
            <w:top w:w="0" w:type="dxa"/>
            <w:left w:w="108" w:type="dxa"/>
            <w:bottom w:w="0" w:type="dxa"/>
            <w:right w:w="108" w:type="dxa"/>
          </w:tblCellMar>
        </w:tblPrEx>
        <w:trPr>
          <w:gridAfter w:val="3"/>
          <w:wAfter w:w="1047" w:type="dxa"/>
          <w:trHeight w:val="285" w:hRule="atLeast"/>
        </w:trPr>
        <w:tc>
          <w:tcPr>
            <w:tcW w:w="426" w:type="dxa"/>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304" w:type="dxa"/>
            <w:gridSpan w:val="2"/>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5069" w:type="dxa"/>
            <w:gridSpan w:val="10"/>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1918" w:type="dxa"/>
            <w:gridSpan w:val="2"/>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1918" w:type="dxa"/>
            <w:gridSpan w:val="6"/>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1108" w:type="dxa"/>
            <w:gridSpan w:val="2"/>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1108" w:type="dxa"/>
            <w:gridSpan w:val="3"/>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924" w:type="dxa"/>
            <w:gridSpan w:val="3"/>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1699" w:type="dxa"/>
            <w:gridSpan w:val="4"/>
            <w:tcBorders>
              <w:top w:val="nil"/>
              <w:left w:val="nil"/>
              <w:bottom w:val="nil"/>
              <w:right w:val="nil"/>
            </w:tcBorders>
            <w:shd w:val="clear" w:color="auto" w:fill="FFFFFF"/>
            <w:noWrap/>
            <w:vAlign w:val="center"/>
          </w:tcPr>
          <w:p>
            <w:pPr>
              <w:jc w:val="right"/>
              <w:rPr>
                <w:rFonts w:ascii="宋体" w:hAnsi="宋体" w:eastAsia="宋体" w:cs="宋体"/>
                <w:sz w:val="20"/>
                <w:szCs w:val="20"/>
              </w:rPr>
            </w:pPr>
            <w:r>
              <w:rPr>
                <w:rFonts w:hint="eastAsia"/>
                <w:sz w:val="20"/>
                <w:szCs w:val="20"/>
              </w:rPr>
              <w:t>公开</w:t>
            </w:r>
            <w:r>
              <w:rPr>
                <w:rStyle w:val="19"/>
                <w:rFonts w:hint="default"/>
                <w:color w:val="auto"/>
              </w:rPr>
              <w:t>03表</w:t>
            </w:r>
          </w:p>
        </w:tc>
      </w:tr>
      <w:tr>
        <w:tblPrEx>
          <w:tblCellMar>
            <w:top w:w="0" w:type="dxa"/>
            <w:left w:w="108" w:type="dxa"/>
            <w:bottom w:w="0" w:type="dxa"/>
            <w:right w:w="108" w:type="dxa"/>
          </w:tblCellMar>
        </w:tblPrEx>
        <w:trPr>
          <w:gridAfter w:val="3"/>
          <w:wAfter w:w="1047" w:type="dxa"/>
          <w:trHeight w:val="315" w:hRule="atLeast"/>
        </w:trPr>
        <w:tc>
          <w:tcPr>
            <w:tcW w:w="7717" w:type="dxa"/>
            <w:gridSpan w:val="15"/>
            <w:tcBorders>
              <w:top w:val="nil"/>
              <w:left w:val="nil"/>
              <w:bottom w:val="nil"/>
              <w:right w:val="nil"/>
            </w:tcBorders>
            <w:shd w:val="clear" w:color="auto" w:fill="FFFFFF"/>
            <w:noWrap/>
            <w:vAlign w:val="center"/>
          </w:tcPr>
          <w:p>
            <w:pPr>
              <w:rPr>
                <w:rFonts w:ascii="宋体" w:hAnsi="宋体" w:eastAsia="宋体" w:cs="宋体"/>
                <w:sz w:val="20"/>
                <w:szCs w:val="20"/>
              </w:rPr>
            </w:pPr>
            <w:r>
              <w:rPr>
                <w:rFonts w:hint="eastAsia"/>
                <w:sz w:val="20"/>
                <w:szCs w:val="20"/>
              </w:rPr>
              <w:t>部门：湖南省有色地质勘查局工程地质总队</w:t>
            </w:r>
          </w:p>
        </w:tc>
        <w:tc>
          <w:tcPr>
            <w:tcW w:w="1918" w:type="dxa"/>
            <w:gridSpan w:val="6"/>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1108" w:type="dxa"/>
            <w:gridSpan w:val="2"/>
            <w:tcBorders>
              <w:top w:val="nil"/>
              <w:left w:val="nil"/>
              <w:bottom w:val="nil"/>
              <w:right w:val="nil"/>
            </w:tcBorders>
            <w:shd w:val="clear" w:color="auto" w:fill="FFFFFF"/>
            <w:noWrap/>
            <w:vAlign w:val="center"/>
          </w:tcPr>
          <w:p>
            <w:pPr>
              <w:jc w:val="center"/>
              <w:rPr>
                <w:rFonts w:ascii="宋体" w:hAnsi="宋体" w:eastAsia="宋体" w:cs="宋体"/>
                <w:sz w:val="20"/>
                <w:szCs w:val="20"/>
              </w:rPr>
            </w:pPr>
          </w:p>
        </w:tc>
        <w:tc>
          <w:tcPr>
            <w:tcW w:w="1108" w:type="dxa"/>
            <w:gridSpan w:val="3"/>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924" w:type="dxa"/>
            <w:gridSpan w:val="3"/>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1699" w:type="dxa"/>
            <w:gridSpan w:val="4"/>
            <w:tcBorders>
              <w:top w:val="nil"/>
              <w:left w:val="nil"/>
              <w:bottom w:val="nil"/>
              <w:right w:val="nil"/>
            </w:tcBorders>
            <w:shd w:val="clear" w:color="auto" w:fill="FFFFFF"/>
            <w:noWrap/>
            <w:vAlign w:val="center"/>
          </w:tcPr>
          <w:p>
            <w:pPr>
              <w:jc w:val="right"/>
              <w:rPr>
                <w:rFonts w:ascii="宋体" w:hAnsi="宋体" w:eastAsia="宋体" w:cs="宋体"/>
                <w:sz w:val="20"/>
                <w:szCs w:val="20"/>
              </w:rPr>
            </w:pPr>
            <w:r>
              <w:rPr>
                <w:rFonts w:hint="eastAsia"/>
                <w:sz w:val="20"/>
                <w:szCs w:val="20"/>
              </w:rPr>
              <w:t>单位：万元</w:t>
            </w:r>
          </w:p>
        </w:tc>
      </w:tr>
      <w:tr>
        <w:tblPrEx>
          <w:tblCellMar>
            <w:top w:w="0" w:type="dxa"/>
            <w:left w:w="108" w:type="dxa"/>
            <w:bottom w:w="0" w:type="dxa"/>
            <w:right w:w="108" w:type="dxa"/>
          </w:tblCellMar>
        </w:tblPrEx>
        <w:trPr>
          <w:gridAfter w:val="3"/>
          <w:wAfter w:w="1047" w:type="dxa"/>
          <w:trHeight w:val="315" w:hRule="atLeast"/>
        </w:trPr>
        <w:tc>
          <w:tcPr>
            <w:tcW w:w="579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rPr>
              <w:t>项</w:t>
            </w:r>
            <w:r>
              <w:rPr>
                <w:rStyle w:val="14"/>
                <w:rFonts w:hint="default"/>
                <w:color w:val="auto"/>
              </w:rPr>
              <w:t xml:space="preserve">    目</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rPr>
              <w:t>本年支出合计</w:t>
            </w:r>
          </w:p>
        </w:tc>
        <w:tc>
          <w:tcPr>
            <w:tcW w:w="1918"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rPr>
              <w:t>基本支出</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rPr>
              <w:t>项目支出</w:t>
            </w:r>
          </w:p>
        </w:tc>
        <w:tc>
          <w:tcPr>
            <w:tcW w:w="11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rPr>
              <w:t>上缴上级支出</w:t>
            </w:r>
          </w:p>
        </w:tc>
        <w:tc>
          <w:tcPr>
            <w:tcW w:w="163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rPr>
              <w:t>经营支出</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rPr>
              <w:t>对附属单位补助支出</w:t>
            </w:r>
          </w:p>
        </w:tc>
      </w:tr>
      <w:tr>
        <w:tblPrEx>
          <w:tblCellMar>
            <w:top w:w="0" w:type="dxa"/>
            <w:left w:w="108" w:type="dxa"/>
            <w:bottom w:w="0" w:type="dxa"/>
            <w:right w:w="108" w:type="dxa"/>
          </w:tblCellMar>
        </w:tblPrEx>
        <w:trPr>
          <w:gridAfter w:val="3"/>
          <w:wAfter w:w="1047" w:type="dxa"/>
          <w:trHeight w:val="315" w:hRule="atLeast"/>
        </w:trPr>
        <w:tc>
          <w:tcPr>
            <w:tcW w:w="1433"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rPr>
              <w:t>功能分类科目编码</w:t>
            </w:r>
          </w:p>
        </w:tc>
        <w:tc>
          <w:tcPr>
            <w:tcW w:w="43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rPr>
              <w:t>科目名称</w:t>
            </w:r>
          </w:p>
        </w:tc>
        <w:tc>
          <w:tcPr>
            <w:tcW w:w="191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1918" w:type="dxa"/>
            <w:gridSpan w:val="6"/>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1631" w:type="dxa"/>
            <w:gridSpan w:val="5"/>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r>
      <w:tr>
        <w:tblPrEx>
          <w:tblCellMar>
            <w:top w:w="0" w:type="dxa"/>
            <w:left w:w="108" w:type="dxa"/>
            <w:bottom w:w="0" w:type="dxa"/>
            <w:right w:w="108" w:type="dxa"/>
          </w:tblCellMar>
        </w:tblPrEx>
        <w:trPr>
          <w:gridAfter w:val="3"/>
          <w:wAfter w:w="1047" w:type="dxa"/>
          <w:trHeight w:val="315" w:hRule="atLeast"/>
        </w:trPr>
        <w:tc>
          <w:tcPr>
            <w:tcW w:w="1433" w:type="dxa"/>
            <w:gridSpan w:val="5"/>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4366" w:type="dxa"/>
            <w:gridSpan w:val="8"/>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1918" w:type="dxa"/>
            <w:gridSpan w:val="6"/>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1631" w:type="dxa"/>
            <w:gridSpan w:val="5"/>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rPr>
            </w:pPr>
          </w:p>
        </w:tc>
      </w:tr>
      <w:tr>
        <w:tblPrEx>
          <w:tblCellMar>
            <w:top w:w="0" w:type="dxa"/>
            <w:left w:w="108" w:type="dxa"/>
            <w:bottom w:w="0" w:type="dxa"/>
            <w:right w:w="108" w:type="dxa"/>
          </w:tblCellMar>
        </w:tblPrEx>
        <w:trPr>
          <w:gridAfter w:val="3"/>
          <w:wAfter w:w="1047" w:type="dxa"/>
          <w:trHeight w:val="315" w:hRule="atLeast"/>
        </w:trPr>
        <w:tc>
          <w:tcPr>
            <w:tcW w:w="5799" w:type="dxa"/>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szCs w:val="24"/>
              </w:rPr>
            </w:pPr>
            <w:r>
              <w:rPr>
                <w:rFonts w:hint="eastAsia"/>
              </w:rPr>
              <w:t>栏次</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szCs w:val="24"/>
              </w:rPr>
            </w:pPr>
            <w:r>
              <w:rPr>
                <w:rFonts w:hint="eastAsia"/>
              </w:rPr>
              <w:t>1</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szCs w:val="24"/>
              </w:rPr>
            </w:pPr>
            <w:r>
              <w:rPr>
                <w:rFonts w:hint="eastAsia"/>
              </w:rPr>
              <w:t>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szCs w:val="24"/>
              </w:rPr>
            </w:pPr>
            <w:r>
              <w:rPr>
                <w:rFonts w:hint="eastAsia"/>
              </w:rPr>
              <w:t>3</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szCs w:val="24"/>
              </w:rPr>
            </w:pPr>
            <w:r>
              <w:rPr>
                <w:rFonts w:hint="eastAsia"/>
              </w:rPr>
              <w:t>4</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szCs w:val="24"/>
              </w:rPr>
            </w:pPr>
            <w:r>
              <w:rPr>
                <w:rFonts w:hint="eastAsia"/>
              </w:rPr>
              <w:t>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szCs w:val="24"/>
              </w:rPr>
            </w:pPr>
            <w:r>
              <w:rPr>
                <w:rFonts w:hint="eastAsia"/>
              </w:rPr>
              <w:t>6</w:t>
            </w:r>
          </w:p>
        </w:tc>
      </w:tr>
      <w:tr>
        <w:tblPrEx>
          <w:tblCellMar>
            <w:top w:w="0" w:type="dxa"/>
            <w:left w:w="108" w:type="dxa"/>
            <w:bottom w:w="0" w:type="dxa"/>
            <w:right w:w="108" w:type="dxa"/>
          </w:tblCellMar>
        </w:tblPrEx>
        <w:trPr>
          <w:gridAfter w:val="3"/>
          <w:wAfter w:w="1047" w:type="dxa"/>
          <w:trHeight w:val="315" w:hRule="atLeast"/>
        </w:trPr>
        <w:tc>
          <w:tcPr>
            <w:tcW w:w="5799" w:type="dxa"/>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szCs w:val="24"/>
              </w:rPr>
            </w:pPr>
            <w:r>
              <w:rPr>
                <w:rFonts w:hint="eastAsia"/>
              </w:rPr>
              <w:t>合计</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2,240.08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2,117.22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sz w:val="24"/>
                <w:szCs w:val="24"/>
              </w:rPr>
              <w:t>0</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sz w:val="24"/>
                <w:szCs w:val="24"/>
              </w:rPr>
              <w:t>0</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0"/>
                <w:szCs w:val="20"/>
              </w:rPr>
            </w:pPr>
            <w:r>
              <w:rPr>
                <w:rFonts w:hint="eastAsia"/>
                <w:sz w:val="20"/>
                <w:szCs w:val="20"/>
              </w:rPr>
              <w:t>122.86</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0"/>
                <w:szCs w:val="20"/>
              </w:rPr>
            </w:pP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205</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教育支出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20508</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进修及培训</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2050803</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 xml:space="preserve">  </w:t>
            </w:r>
            <w:r>
              <w:rPr>
                <w:rStyle w:val="19"/>
                <w:rFonts w:hint="default"/>
                <w:color w:val="auto"/>
              </w:rPr>
              <w:t>培训支出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208</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社会保障和就业支出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342.25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342.25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20805</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行政事业单位养老支出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342.25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342.25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2080502</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 xml:space="preserve">  </w:t>
            </w:r>
            <w:r>
              <w:rPr>
                <w:rStyle w:val="19"/>
                <w:rFonts w:hint="default"/>
                <w:color w:val="auto"/>
              </w:rPr>
              <w:t>事业单位离退休</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14.40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14.40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2080505</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 xml:space="preserve">  </w:t>
            </w:r>
            <w:r>
              <w:rPr>
                <w:rStyle w:val="19"/>
                <w:rFonts w:hint="default"/>
                <w:color w:val="auto"/>
              </w:rPr>
              <w:t>机关事业单位基本养老保险缴费支出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327.85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327.85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210</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卫生健康支出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139.15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139.15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21011</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行政事业单位医疗</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139.15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139.15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2101102</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 xml:space="preserve">  </w:t>
            </w:r>
            <w:r>
              <w:rPr>
                <w:rStyle w:val="19"/>
                <w:rFonts w:hint="default"/>
                <w:color w:val="auto"/>
              </w:rPr>
              <w:t>事业单位医疗</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139.15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139.15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215</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资源勘探工业信息等支出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31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21501</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资源勘探开发</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28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2150199</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 xml:space="preserve">  </w:t>
            </w:r>
            <w:r>
              <w:rPr>
                <w:rStyle w:val="19"/>
                <w:rFonts w:hint="default"/>
                <w:color w:val="auto"/>
              </w:rPr>
              <w:t>其他资源勘探业支出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5.00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28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220</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自然资源海洋气象等支出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1,441.24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1,318.38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122.86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28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22001</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自然资源事务</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1,441.24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1,318.38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122.86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28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2200150</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 xml:space="preserve">  </w:t>
            </w:r>
            <w:r>
              <w:rPr>
                <w:rStyle w:val="19"/>
                <w:rFonts w:hint="default"/>
                <w:color w:val="auto"/>
              </w:rPr>
              <w:t>事业运行</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1,441.24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1,318.38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122.86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28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221</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住房保障支出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307.44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307.44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28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22102</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b/>
                <w:bCs/>
                <w:sz w:val="20"/>
                <w:szCs w:val="20"/>
              </w:rPr>
            </w:pPr>
            <w:r>
              <w:rPr>
                <w:rFonts w:hint="eastAsia"/>
                <w:b/>
                <w:bCs/>
                <w:sz w:val="20"/>
                <w:szCs w:val="20"/>
              </w:rPr>
              <w:t>住房改革支出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307.44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307.44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3"/>
          <w:wAfter w:w="1047" w:type="dxa"/>
          <w:trHeight w:val="285" w:hRule="atLeast"/>
        </w:trPr>
        <w:tc>
          <w:tcPr>
            <w:tcW w:w="143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2210201</w:t>
            </w:r>
          </w:p>
        </w:tc>
        <w:tc>
          <w:tcPr>
            <w:tcW w:w="436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sz w:val="20"/>
                <w:szCs w:val="20"/>
              </w:rPr>
              <w:t xml:space="preserve">  </w:t>
            </w:r>
            <w:r>
              <w:rPr>
                <w:rStyle w:val="19"/>
                <w:rFonts w:hint="default"/>
                <w:color w:val="auto"/>
              </w:rPr>
              <w:t>住房公积金</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307.44 </w:t>
            </w:r>
          </w:p>
        </w:tc>
        <w:tc>
          <w:tcPr>
            <w:tcW w:w="19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307.44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1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16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gridAfter w:val="2"/>
          <w:wAfter w:w="1007" w:type="dxa"/>
          <w:trHeight w:val="285" w:hRule="atLeast"/>
        </w:trPr>
        <w:tc>
          <w:tcPr>
            <w:tcW w:w="14514" w:type="dxa"/>
            <w:gridSpan w:val="34"/>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rPr>
              <w:t>注：本表反映部门本年度各项支出情况。</w:t>
            </w:r>
          </w:p>
        </w:tc>
      </w:tr>
      <w:tr>
        <w:tblPrEx>
          <w:tblCellMar>
            <w:top w:w="0" w:type="dxa"/>
            <w:left w:w="108" w:type="dxa"/>
            <w:bottom w:w="0" w:type="dxa"/>
            <w:right w:w="108" w:type="dxa"/>
          </w:tblCellMar>
        </w:tblPrEx>
        <w:trPr>
          <w:trHeight w:val="285" w:hRule="atLeast"/>
        </w:trPr>
        <w:tc>
          <w:tcPr>
            <w:tcW w:w="3595" w:type="dxa"/>
            <w:gridSpan w:val="7"/>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7"/>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5"/>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36"/>
            <w:tcBorders>
              <w:top w:val="nil"/>
              <w:left w:val="nil"/>
              <w:bottom w:val="nil"/>
              <w:right w:val="nil"/>
            </w:tcBorders>
            <w:shd w:val="clear" w:color="auto" w:fill="auto"/>
            <w:noWrap/>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财政拨款收入支出决算总表</w:t>
            </w:r>
          </w:p>
          <w:p>
            <w:pPr>
              <w:widowControl/>
              <w:spacing w:before="156" w:beforeLines="50"/>
              <w:jc w:val="left"/>
              <w:rPr>
                <w:rFonts w:cs="Times New Roman" w:asciiTheme="minorEastAsia" w:hAnsiTheme="minorEastAsia"/>
                <w:kern w:val="0"/>
                <w:szCs w:val="21"/>
              </w:rPr>
            </w:pPr>
            <w:r>
              <w:rPr>
                <w:rFonts w:cs="Times New Roman" w:asciiTheme="minorEastAsia" w:hAnsiTheme="minorEastAsia"/>
                <w:kern w:val="0"/>
                <w:szCs w:val="21"/>
              </w:rPr>
              <w:t>部门：</w:t>
            </w:r>
            <w:r>
              <w:rPr>
                <w:rFonts w:hint="eastAsia" w:cs="Times New Roman" w:asciiTheme="minorEastAsia" w:hAnsiTheme="minorEastAsia"/>
                <w:kern w:val="0"/>
                <w:szCs w:val="21"/>
              </w:rPr>
              <w:t xml:space="preserve">湖南省有色地质勘查局工程地质总队                                                                                            </w:t>
            </w:r>
            <w:r>
              <w:rPr>
                <w:rFonts w:cs="Times New Roman" w:asciiTheme="minorEastAsia" w:hAnsiTheme="minorEastAsia"/>
                <w:kern w:val="0"/>
                <w:szCs w:val="21"/>
              </w:rPr>
              <w:t>公开0</w:t>
            </w:r>
            <w:r>
              <w:rPr>
                <w:rFonts w:hint="eastAsia" w:cs="Times New Roman" w:asciiTheme="minorEastAsia" w:hAnsiTheme="minorEastAsia"/>
                <w:kern w:val="0"/>
                <w:szCs w:val="21"/>
              </w:rPr>
              <w:t>4</w:t>
            </w:r>
            <w:r>
              <w:rPr>
                <w:rFonts w:cs="Times New Roman" w:asciiTheme="minorEastAsia" w:hAnsiTheme="minorEastAsia"/>
                <w:kern w:val="0"/>
                <w:szCs w:val="21"/>
              </w:rPr>
              <w:t>表</w:t>
            </w:r>
          </w:p>
          <w:p>
            <w:pPr>
              <w:widowControl/>
              <w:ind w:firstLine="13545" w:firstLineChars="6450"/>
              <w:jc w:val="left"/>
              <w:rPr>
                <w:rFonts w:cs="Times New Roman" w:asciiTheme="minorEastAsia" w:hAnsiTheme="minorEastAsia"/>
                <w:kern w:val="0"/>
                <w:sz w:val="20"/>
                <w:szCs w:val="20"/>
              </w:rPr>
            </w:pPr>
            <w:r>
              <w:rPr>
                <w:rFonts w:cs="Times New Roman" w:asciiTheme="minorEastAsia" w:hAnsiTheme="minorEastAsia"/>
                <w:kern w:val="0"/>
                <w:szCs w:val="21"/>
              </w:rPr>
              <w:t>单位：万元</w:t>
            </w:r>
          </w:p>
        </w:tc>
      </w:tr>
      <w:tr>
        <w:tblPrEx>
          <w:tblCellMar>
            <w:top w:w="0" w:type="dxa"/>
            <w:left w:w="108" w:type="dxa"/>
            <w:bottom w:w="0" w:type="dxa"/>
            <w:right w:w="108" w:type="dxa"/>
          </w:tblCellMar>
        </w:tblPrEx>
        <w:trPr>
          <w:trHeight w:val="402" w:hRule="atLeast"/>
        </w:trPr>
        <w:tc>
          <w:tcPr>
            <w:tcW w:w="5109" w:type="dxa"/>
            <w:gridSpan w:val="11"/>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2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2117.22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0"/>
                <w:szCs w:val="20"/>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37</w:t>
            </w:r>
          </w:p>
        </w:tc>
        <w:tc>
          <w:tcPr>
            <w:tcW w:w="1573" w:type="dxa"/>
            <w:gridSpan w:val="5"/>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5</w:t>
            </w:r>
          </w:p>
        </w:tc>
        <w:tc>
          <w:tcPr>
            <w:tcW w:w="1394"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5</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0"/>
                <w:szCs w:val="20"/>
              </w:rPr>
              <w:t>八、社会保障和就业支出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40</w:t>
            </w:r>
          </w:p>
        </w:tc>
        <w:tc>
          <w:tcPr>
            <w:tcW w:w="1573" w:type="dxa"/>
            <w:gridSpan w:val="5"/>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342.25</w:t>
            </w:r>
          </w:p>
        </w:tc>
        <w:tc>
          <w:tcPr>
            <w:tcW w:w="1394"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342.25</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0"/>
                <w:szCs w:val="20"/>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41</w:t>
            </w:r>
          </w:p>
        </w:tc>
        <w:tc>
          <w:tcPr>
            <w:tcW w:w="1573" w:type="dxa"/>
            <w:gridSpan w:val="5"/>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139.15</w:t>
            </w:r>
          </w:p>
        </w:tc>
        <w:tc>
          <w:tcPr>
            <w:tcW w:w="1394"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139.15</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0"/>
                <w:szCs w:val="20"/>
              </w:rPr>
              <w:t>十四、资源勘探工业信息等支出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46</w:t>
            </w:r>
          </w:p>
        </w:tc>
        <w:tc>
          <w:tcPr>
            <w:tcW w:w="1573" w:type="dxa"/>
            <w:gridSpan w:val="5"/>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5</w:t>
            </w:r>
          </w:p>
        </w:tc>
        <w:tc>
          <w:tcPr>
            <w:tcW w:w="1394"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5</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0"/>
                <w:szCs w:val="20"/>
              </w:rPr>
              <w:t>十八、自然资源海洋气象等支出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50</w:t>
            </w:r>
          </w:p>
        </w:tc>
        <w:tc>
          <w:tcPr>
            <w:tcW w:w="1573" w:type="dxa"/>
            <w:gridSpan w:val="5"/>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1318.38</w:t>
            </w:r>
          </w:p>
        </w:tc>
        <w:tc>
          <w:tcPr>
            <w:tcW w:w="1394"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1318.38</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0"/>
                <w:szCs w:val="20"/>
              </w:rPr>
              <w:t>十九、住房保障支出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0"/>
                <w:szCs w:val="20"/>
              </w:rPr>
              <w:t>51</w:t>
            </w:r>
          </w:p>
        </w:tc>
        <w:tc>
          <w:tcPr>
            <w:tcW w:w="1573" w:type="dxa"/>
            <w:gridSpan w:val="5"/>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307.44</w:t>
            </w:r>
          </w:p>
        </w:tc>
        <w:tc>
          <w:tcPr>
            <w:tcW w:w="1394" w:type="dxa"/>
            <w:gridSpan w:val="3"/>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宋体" w:hAnsi="宋体" w:eastAsia="宋体" w:cs="宋体"/>
                <w:kern w:val="0"/>
                <w:sz w:val="22"/>
              </w:rPr>
            </w:pPr>
            <w:r>
              <w:rPr>
                <w:rFonts w:ascii="Arial" w:hAnsi="Arial" w:eastAsia="宋体" w:cs="Arial"/>
                <w:kern w:val="0"/>
                <w:sz w:val="20"/>
                <w:szCs w:val="20"/>
              </w:rPr>
              <w:t>307.44</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2117.22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2117.22</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2117.22　</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2117.22　</w:t>
            </w:r>
          </w:p>
        </w:tc>
        <w:tc>
          <w:tcPr>
            <w:tcW w:w="3411"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2117.22</w:t>
            </w:r>
          </w:p>
        </w:tc>
        <w:tc>
          <w:tcPr>
            <w:tcW w:w="1394"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2117.22　</w:t>
            </w:r>
          </w:p>
        </w:tc>
        <w:tc>
          <w:tcPr>
            <w:tcW w:w="13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36"/>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firstLine="630" w:firstLineChars="300"/>
        <w:jc w:val="left"/>
        <w:rPr>
          <w:rFonts w:cs="Times New Roman" w:asciiTheme="minorEastAsia" w:hAnsiTheme="minorEastAsia"/>
          <w:kern w:val="0"/>
          <w:szCs w:val="21"/>
        </w:rPr>
      </w:pPr>
      <w:r>
        <w:rPr>
          <w:rFonts w:cs="Times New Roman" w:asciiTheme="minorEastAsia" w:hAnsiTheme="minorEastAsia"/>
          <w:kern w:val="0"/>
          <w:szCs w:val="21"/>
        </w:rPr>
        <w:t>部门：</w:t>
      </w:r>
      <w:r>
        <w:rPr>
          <w:rFonts w:hint="eastAsia" w:cs="Times New Roman" w:asciiTheme="minorEastAsia" w:hAnsiTheme="minorEastAsia"/>
          <w:kern w:val="0"/>
          <w:szCs w:val="21"/>
        </w:rPr>
        <w:t xml:space="preserve">  湖南省有色地质勘查局工程地质总队                                                                                    </w:t>
      </w:r>
      <w:r>
        <w:rPr>
          <w:rFonts w:cs="Times New Roman" w:asciiTheme="minorEastAsia" w:hAnsiTheme="minorEastAsia"/>
          <w:kern w:val="0"/>
          <w:szCs w:val="21"/>
        </w:rPr>
        <w:t>公开05表</w:t>
      </w:r>
    </w:p>
    <w:p>
      <w:pPr>
        <w:widowControl/>
        <w:ind w:firstLine="13545" w:firstLineChars="6450"/>
        <w:jc w:val="left"/>
        <w:rPr>
          <w:rFonts w:cs="Times New Roman" w:asciiTheme="minorEastAsia" w:hAnsiTheme="minorEastAsia"/>
          <w:kern w:val="0"/>
          <w:sz w:val="20"/>
          <w:szCs w:val="20"/>
        </w:rPr>
      </w:pPr>
      <w:r>
        <w:rPr>
          <w:rFonts w:cs="Times New Roman" w:asciiTheme="minorEastAsia" w:hAnsiTheme="minorEastAsia"/>
          <w:kern w:val="0"/>
          <w:szCs w:val="21"/>
        </w:rPr>
        <w:t>单位：万元</w:t>
      </w:r>
    </w:p>
    <w:tbl>
      <w:tblPr>
        <w:tblStyle w:val="7"/>
        <w:tblW w:w="0" w:type="auto"/>
        <w:jc w:val="center"/>
        <w:tblLayout w:type="fixed"/>
        <w:tblCellMar>
          <w:top w:w="0" w:type="dxa"/>
          <w:left w:w="108" w:type="dxa"/>
          <w:bottom w:w="0" w:type="dxa"/>
          <w:right w:w="108" w:type="dxa"/>
        </w:tblCellMar>
      </w:tblPr>
      <w:tblGrid>
        <w:gridCol w:w="1101"/>
        <w:gridCol w:w="381"/>
        <w:gridCol w:w="2595"/>
        <w:gridCol w:w="1358"/>
        <w:gridCol w:w="285"/>
        <w:gridCol w:w="1006"/>
        <w:gridCol w:w="1001"/>
        <w:gridCol w:w="1315"/>
        <w:gridCol w:w="816"/>
        <w:gridCol w:w="1307"/>
        <w:gridCol w:w="54"/>
        <w:gridCol w:w="3000"/>
        <w:gridCol w:w="490"/>
        <w:gridCol w:w="905"/>
      </w:tblGrid>
      <w:tr>
        <w:tblPrEx>
          <w:tblCellMar>
            <w:top w:w="0" w:type="dxa"/>
            <w:left w:w="108" w:type="dxa"/>
            <w:bottom w:w="0" w:type="dxa"/>
            <w:right w:w="108" w:type="dxa"/>
          </w:tblCellMar>
        </w:tblPrEx>
        <w:trPr>
          <w:gridAfter w:val="2"/>
          <w:wAfter w:w="1395" w:type="dxa"/>
          <w:trHeight w:val="405" w:hRule="atLeast"/>
          <w:jc w:val="center"/>
        </w:trPr>
        <w:tc>
          <w:tcPr>
            <w:tcW w:w="54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textAlignment w:val="top"/>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8784" w:type="dxa"/>
            <w:gridSpan w:val="8"/>
            <w:tcBorders>
              <w:top w:val="single" w:color="auto" w:sz="8" w:space="0"/>
              <w:left w:val="nil"/>
              <w:bottom w:val="single" w:color="auto" w:sz="4" w:space="0"/>
              <w:right w:val="single" w:color="000000" w:sz="8" w:space="0"/>
            </w:tcBorders>
            <w:shd w:val="clear" w:color="auto" w:fill="auto"/>
            <w:vAlign w:val="center"/>
          </w:tcPr>
          <w:p>
            <w:pPr>
              <w:widowControl/>
              <w:jc w:val="center"/>
              <w:textAlignment w:val="top"/>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gridAfter w:val="2"/>
          <w:wAfter w:w="1395" w:type="dxa"/>
          <w:trHeight w:val="312" w:hRule="atLeast"/>
          <w:jc w:val="center"/>
        </w:trPr>
        <w:tc>
          <w:tcPr>
            <w:tcW w:w="148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top"/>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95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top"/>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292"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top"/>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top"/>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textAlignment w:val="top"/>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gridAfter w:val="2"/>
          <w:wAfter w:w="1395" w:type="dxa"/>
          <w:trHeight w:val="312" w:hRule="atLeast"/>
          <w:jc w:val="center"/>
        </w:trPr>
        <w:tc>
          <w:tcPr>
            <w:tcW w:w="148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textAlignment w:val="top"/>
              <w:rPr>
                <w:rFonts w:ascii="Times New Roman" w:hAnsi="Times New Roman" w:eastAsia="仿宋_GB2312" w:cs="Times New Roman"/>
                <w:kern w:val="0"/>
                <w:szCs w:val="21"/>
              </w:rPr>
            </w:pPr>
          </w:p>
        </w:tc>
        <w:tc>
          <w:tcPr>
            <w:tcW w:w="3953" w:type="dxa"/>
            <w:gridSpan w:val="2"/>
            <w:vMerge w:val="continue"/>
            <w:tcBorders>
              <w:top w:val="nil"/>
              <w:left w:val="single" w:color="auto" w:sz="4" w:space="0"/>
              <w:bottom w:val="single" w:color="auto" w:sz="4" w:space="0"/>
              <w:right w:val="single" w:color="auto" w:sz="4" w:space="0"/>
            </w:tcBorders>
            <w:vAlign w:val="center"/>
          </w:tcPr>
          <w:p>
            <w:pPr>
              <w:widowControl/>
              <w:jc w:val="left"/>
              <w:textAlignment w:val="top"/>
              <w:rPr>
                <w:rFonts w:ascii="Times New Roman" w:hAnsi="Times New Roman" w:eastAsia="仿宋_GB2312" w:cs="Times New Roman"/>
                <w:kern w:val="0"/>
                <w:szCs w:val="21"/>
              </w:rPr>
            </w:pPr>
          </w:p>
        </w:tc>
        <w:tc>
          <w:tcPr>
            <w:tcW w:w="2292" w:type="dxa"/>
            <w:gridSpan w:val="3"/>
            <w:vMerge w:val="continue"/>
            <w:tcBorders>
              <w:top w:val="nil"/>
              <w:left w:val="single" w:color="auto" w:sz="4" w:space="0"/>
              <w:bottom w:val="single" w:color="000000" w:sz="4" w:space="0"/>
              <w:right w:val="single" w:color="auto" w:sz="4" w:space="0"/>
            </w:tcBorders>
            <w:vAlign w:val="center"/>
          </w:tcPr>
          <w:p>
            <w:pPr>
              <w:widowControl/>
              <w:jc w:val="left"/>
              <w:textAlignment w:val="top"/>
              <w:rPr>
                <w:rFonts w:ascii="Times New Roman" w:hAnsi="Times New Roman" w:eastAsia="仿宋_GB2312" w:cs="Times New Roman"/>
                <w:kern w:val="0"/>
                <w:szCs w:val="21"/>
              </w:rPr>
            </w:pPr>
          </w:p>
        </w:tc>
        <w:tc>
          <w:tcPr>
            <w:tcW w:w="3492" w:type="dxa"/>
            <w:gridSpan w:val="4"/>
            <w:vMerge w:val="continue"/>
            <w:tcBorders>
              <w:top w:val="nil"/>
              <w:left w:val="single" w:color="auto" w:sz="4" w:space="0"/>
              <w:bottom w:val="single" w:color="000000" w:sz="4" w:space="0"/>
              <w:right w:val="single" w:color="auto" w:sz="4" w:space="0"/>
            </w:tcBorders>
            <w:vAlign w:val="center"/>
          </w:tcPr>
          <w:p>
            <w:pPr>
              <w:widowControl/>
              <w:jc w:val="left"/>
              <w:textAlignment w:val="top"/>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textAlignment w:val="top"/>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1395" w:type="dxa"/>
          <w:trHeight w:val="312" w:hRule="atLeast"/>
          <w:jc w:val="center"/>
        </w:trPr>
        <w:tc>
          <w:tcPr>
            <w:tcW w:w="148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textAlignment w:val="top"/>
              <w:rPr>
                <w:rFonts w:ascii="Times New Roman" w:hAnsi="Times New Roman" w:eastAsia="仿宋_GB2312" w:cs="Times New Roman"/>
                <w:kern w:val="0"/>
                <w:szCs w:val="21"/>
              </w:rPr>
            </w:pPr>
          </w:p>
        </w:tc>
        <w:tc>
          <w:tcPr>
            <w:tcW w:w="3953" w:type="dxa"/>
            <w:gridSpan w:val="2"/>
            <w:vMerge w:val="continue"/>
            <w:tcBorders>
              <w:top w:val="nil"/>
              <w:left w:val="single" w:color="auto" w:sz="4" w:space="0"/>
              <w:bottom w:val="single" w:color="auto" w:sz="4" w:space="0"/>
              <w:right w:val="single" w:color="auto" w:sz="4" w:space="0"/>
            </w:tcBorders>
            <w:vAlign w:val="center"/>
          </w:tcPr>
          <w:p>
            <w:pPr>
              <w:widowControl/>
              <w:jc w:val="left"/>
              <w:textAlignment w:val="top"/>
              <w:rPr>
                <w:rFonts w:ascii="Times New Roman" w:hAnsi="Times New Roman" w:eastAsia="仿宋_GB2312" w:cs="Times New Roman"/>
                <w:kern w:val="0"/>
                <w:szCs w:val="21"/>
              </w:rPr>
            </w:pPr>
          </w:p>
        </w:tc>
        <w:tc>
          <w:tcPr>
            <w:tcW w:w="2292" w:type="dxa"/>
            <w:gridSpan w:val="3"/>
            <w:vMerge w:val="continue"/>
            <w:tcBorders>
              <w:top w:val="nil"/>
              <w:left w:val="single" w:color="auto" w:sz="4" w:space="0"/>
              <w:bottom w:val="single" w:color="000000" w:sz="4" w:space="0"/>
              <w:right w:val="single" w:color="auto" w:sz="4" w:space="0"/>
            </w:tcBorders>
            <w:vAlign w:val="center"/>
          </w:tcPr>
          <w:p>
            <w:pPr>
              <w:widowControl/>
              <w:jc w:val="left"/>
              <w:textAlignment w:val="top"/>
              <w:rPr>
                <w:rFonts w:ascii="Times New Roman" w:hAnsi="Times New Roman" w:eastAsia="仿宋_GB2312" w:cs="Times New Roman"/>
                <w:kern w:val="0"/>
                <w:szCs w:val="21"/>
              </w:rPr>
            </w:pPr>
          </w:p>
        </w:tc>
        <w:tc>
          <w:tcPr>
            <w:tcW w:w="3492" w:type="dxa"/>
            <w:gridSpan w:val="4"/>
            <w:vMerge w:val="continue"/>
            <w:tcBorders>
              <w:top w:val="nil"/>
              <w:left w:val="single" w:color="auto" w:sz="4" w:space="0"/>
              <w:bottom w:val="single" w:color="000000" w:sz="4" w:space="0"/>
              <w:right w:val="single" w:color="auto" w:sz="4" w:space="0"/>
            </w:tcBorders>
            <w:vAlign w:val="center"/>
          </w:tcPr>
          <w:p>
            <w:pPr>
              <w:widowControl/>
              <w:jc w:val="left"/>
              <w:textAlignment w:val="top"/>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textAlignment w:val="top"/>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1395" w:type="dxa"/>
          <w:trHeight w:val="283" w:hRule="atLeast"/>
          <w:jc w:val="center"/>
        </w:trPr>
        <w:tc>
          <w:tcPr>
            <w:tcW w:w="5435"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top"/>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292" w:type="dxa"/>
            <w:gridSpan w:val="3"/>
            <w:tcBorders>
              <w:top w:val="nil"/>
              <w:left w:val="nil"/>
              <w:bottom w:val="single" w:color="auto" w:sz="4" w:space="0"/>
              <w:right w:val="single" w:color="auto" w:sz="4" w:space="0"/>
            </w:tcBorders>
            <w:shd w:val="clear" w:color="auto" w:fill="auto"/>
            <w:vAlign w:val="center"/>
          </w:tcPr>
          <w:p>
            <w:pPr>
              <w:widowControl/>
              <w:jc w:val="center"/>
              <w:textAlignment w:val="top"/>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gridSpan w:val="4"/>
            <w:tcBorders>
              <w:top w:val="nil"/>
              <w:left w:val="nil"/>
              <w:bottom w:val="single" w:color="auto" w:sz="4" w:space="0"/>
              <w:right w:val="single" w:color="auto" w:sz="4" w:space="0"/>
            </w:tcBorders>
            <w:shd w:val="clear" w:color="auto" w:fill="auto"/>
            <w:vAlign w:val="center"/>
          </w:tcPr>
          <w:p>
            <w:pPr>
              <w:widowControl/>
              <w:jc w:val="center"/>
              <w:textAlignment w:val="top"/>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textAlignment w:val="top"/>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gridAfter w:val="2"/>
          <w:wAfter w:w="1395" w:type="dxa"/>
          <w:trHeight w:val="283" w:hRule="atLeast"/>
          <w:jc w:val="center"/>
        </w:trPr>
        <w:tc>
          <w:tcPr>
            <w:tcW w:w="5435"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top"/>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2117.22</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2117.22</w:t>
            </w:r>
          </w:p>
        </w:tc>
        <w:tc>
          <w:tcPr>
            <w:tcW w:w="3000" w:type="dxa"/>
            <w:tcBorders>
              <w:top w:val="nil"/>
              <w:left w:val="nil"/>
              <w:bottom w:val="single" w:color="auto" w:sz="4" w:space="0"/>
              <w:right w:val="single" w:color="auto" w:sz="8" w:space="0"/>
            </w:tcBorders>
            <w:shd w:val="clear" w:color="auto" w:fill="auto"/>
            <w:vAlign w:val="center"/>
          </w:tcPr>
          <w:p>
            <w:pPr>
              <w:widowControl/>
              <w:jc w:val="center"/>
              <w:textAlignment w:val="top"/>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205</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教育支出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20508</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进修及培训</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2050803</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 xml:space="preserve">  培训支出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208</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社会保障和就业支出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342.25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342.25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20805</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行政事业单位养老支出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342.25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342.25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2080502</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 xml:space="preserve">  事业单位离退休</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14.4</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14.4</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2080505</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 xml:space="preserve">  机关事业单位基本养老保险缴费支出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327.85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327.85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210</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卫生健康支出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139.15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139.15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21011</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行政事业单位医疗</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139.15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139.15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2101102</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 xml:space="preserve">  事业单位医疗</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139.15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139.15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215</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资源勘探工业信息等支出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21501</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资源勘探开发</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2150199</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 xml:space="preserve">  其他资源勘探业支出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220</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自然资源海洋气象等支出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1318.38</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1318.38</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22001</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自然资源事务</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1318.38</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1318.38</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2200150</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 xml:space="preserve">  事业运行</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1318.38</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1318.38</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221</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住房保障支出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307.44</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307.44</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22102</w:t>
            </w:r>
          </w:p>
        </w:tc>
        <w:tc>
          <w:tcPr>
            <w:tcW w:w="3953" w:type="dxa"/>
            <w:gridSpan w:val="2"/>
            <w:tcBorders>
              <w:top w:val="nil"/>
              <w:left w:val="nil"/>
              <w:bottom w:val="single" w:color="auto" w:sz="4"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住房改革支出</w:t>
            </w:r>
          </w:p>
        </w:tc>
        <w:tc>
          <w:tcPr>
            <w:tcW w:w="2292" w:type="dxa"/>
            <w:gridSpan w:val="3"/>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307.44</w:t>
            </w:r>
          </w:p>
        </w:tc>
        <w:tc>
          <w:tcPr>
            <w:tcW w:w="3492" w:type="dxa"/>
            <w:gridSpan w:val="4"/>
            <w:tcBorders>
              <w:top w:val="nil"/>
              <w:left w:val="nil"/>
              <w:bottom w:val="single" w:color="auto" w:sz="4"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307.44</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b/>
                <w:bCs/>
                <w:kern w:val="0"/>
                <w:sz w:val="20"/>
                <w:szCs w:val="20"/>
              </w:rPr>
              <w:t>0.00</w:t>
            </w:r>
          </w:p>
        </w:tc>
      </w:tr>
      <w:tr>
        <w:tblPrEx>
          <w:tblCellMar>
            <w:top w:w="0" w:type="dxa"/>
            <w:left w:w="108" w:type="dxa"/>
            <w:bottom w:w="0" w:type="dxa"/>
            <w:right w:w="108" w:type="dxa"/>
          </w:tblCellMar>
        </w:tblPrEx>
        <w:trPr>
          <w:gridAfter w:val="2"/>
          <w:wAfter w:w="1395" w:type="dxa"/>
          <w:trHeight w:val="283" w:hRule="atLeast"/>
          <w:jc w:val="center"/>
        </w:trPr>
        <w:tc>
          <w:tcPr>
            <w:tcW w:w="1482"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2210201</w:t>
            </w:r>
          </w:p>
        </w:tc>
        <w:tc>
          <w:tcPr>
            <w:tcW w:w="3953" w:type="dxa"/>
            <w:gridSpan w:val="2"/>
            <w:tcBorders>
              <w:top w:val="nil"/>
              <w:left w:val="nil"/>
              <w:bottom w:val="single" w:color="auto" w:sz="8" w:space="0"/>
              <w:right w:val="single" w:color="auto" w:sz="4" w:space="0"/>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 xml:space="preserve">  住房公积金</w:t>
            </w:r>
          </w:p>
        </w:tc>
        <w:tc>
          <w:tcPr>
            <w:tcW w:w="2292" w:type="dxa"/>
            <w:gridSpan w:val="3"/>
            <w:tcBorders>
              <w:top w:val="nil"/>
              <w:left w:val="nil"/>
              <w:bottom w:val="single" w:color="auto" w:sz="8"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307.44</w:t>
            </w:r>
          </w:p>
        </w:tc>
        <w:tc>
          <w:tcPr>
            <w:tcW w:w="3492" w:type="dxa"/>
            <w:gridSpan w:val="4"/>
            <w:tcBorders>
              <w:top w:val="nil"/>
              <w:left w:val="nil"/>
              <w:bottom w:val="single" w:color="auto" w:sz="8" w:space="0"/>
              <w:right w:val="single" w:color="auto" w:sz="4" w:space="0"/>
            </w:tcBorders>
            <w:shd w:val="clear" w:color="auto" w:fill="auto"/>
            <w:vAlign w:val="bottom"/>
          </w:tcPr>
          <w:p>
            <w:pPr>
              <w:widowControl/>
              <w:jc w:val="right"/>
              <w:textAlignment w:val="top"/>
              <w:rPr>
                <w:rFonts w:ascii="Times New Roman" w:hAnsi="Times New Roman" w:eastAsia="仿宋_GB2312" w:cs="Times New Roman"/>
                <w:kern w:val="0"/>
                <w:szCs w:val="21"/>
              </w:rPr>
            </w:pPr>
            <w:r>
              <w:rPr>
                <w:rFonts w:ascii="Arial" w:hAnsi="Arial" w:eastAsia="宋体" w:cs="Arial"/>
                <w:kern w:val="0"/>
                <w:sz w:val="20"/>
                <w:szCs w:val="20"/>
              </w:rPr>
              <w:t>307.44</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top"/>
              <w:rPr>
                <w:rFonts w:ascii="Times New Roman" w:hAnsi="Times New Roman" w:eastAsia="仿宋_GB2312" w:cs="Times New Roman"/>
                <w:kern w:val="0"/>
                <w:szCs w:val="21"/>
              </w:rPr>
            </w:pPr>
            <w:r>
              <w:rPr>
                <w:rFonts w:hint="eastAsia" w:ascii="宋体" w:hAnsi="宋体" w:eastAsia="宋体" w:cs="宋体"/>
                <w:kern w:val="0"/>
                <w:sz w:val="20"/>
                <w:szCs w:val="20"/>
              </w:rPr>
              <w:t>0.00</w:t>
            </w:r>
          </w:p>
        </w:tc>
      </w:tr>
      <w:tr>
        <w:tblPrEx>
          <w:tblCellMar>
            <w:top w:w="0" w:type="dxa"/>
            <w:left w:w="108" w:type="dxa"/>
            <w:bottom w:w="0" w:type="dxa"/>
            <w:right w:w="108" w:type="dxa"/>
          </w:tblCellMar>
        </w:tblPrEx>
        <w:trPr>
          <w:gridAfter w:val="2"/>
          <w:wAfter w:w="1395" w:type="dxa"/>
          <w:trHeight w:val="645" w:hRule="atLeast"/>
          <w:jc w:val="center"/>
        </w:trPr>
        <w:tc>
          <w:tcPr>
            <w:tcW w:w="14219" w:type="dxa"/>
            <w:gridSpan w:val="12"/>
            <w:tcBorders>
              <w:top w:val="nil"/>
              <w:left w:val="nil"/>
              <w:bottom w:val="nil"/>
              <w:right w:val="nil"/>
            </w:tcBorders>
            <w:shd w:val="clear" w:color="auto" w:fill="auto"/>
            <w:vAlign w:val="center"/>
          </w:tcPr>
          <w:p>
            <w:pPr>
              <w:widowControl/>
              <w:jc w:val="left"/>
              <w:textAlignment w:val="top"/>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tblPrEx>
          <w:tblCellMar>
            <w:top w:w="0" w:type="dxa"/>
            <w:left w:w="108" w:type="dxa"/>
            <w:bottom w:w="0" w:type="dxa"/>
            <w:right w:w="108" w:type="dxa"/>
          </w:tblCellMar>
        </w:tblPrEx>
        <w:trPr>
          <w:trHeight w:val="1246" w:hRule="atLeast"/>
          <w:jc w:val="center"/>
        </w:trPr>
        <w:tc>
          <w:tcPr>
            <w:tcW w:w="15614" w:type="dxa"/>
            <w:gridSpan w:val="14"/>
            <w:tcBorders>
              <w:top w:val="nil"/>
              <w:left w:val="nil"/>
              <w:bottom w:val="nil"/>
              <w:right w:val="nil"/>
            </w:tcBorders>
            <w:shd w:val="clear" w:color="auto" w:fill="auto"/>
            <w:noWrap/>
            <w:vAlign w:val="center"/>
          </w:tcPr>
          <w:p>
            <w:pPr>
              <w:widowControl/>
              <w:jc w:val="center"/>
              <w:textAlignment w:val="top"/>
              <w:rPr>
                <w:rFonts w:cs="宋体" w:asciiTheme="majorEastAsia" w:hAnsiTheme="majorEastAsia" w:eastAsiaTheme="majorEastAsia"/>
                <w:kern w:val="0"/>
                <w:sz w:val="28"/>
                <w:szCs w:val="28"/>
              </w:rPr>
            </w:pPr>
            <w:bookmarkStart w:id="2" w:name="RANGE!A1:I34"/>
            <w:r>
              <w:rPr>
                <w:rFonts w:hint="eastAsia" w:cs="宋体" w:asciiTheme="majorEastAsia" w:hAnsiTheme="majorEastAsia" w:eastAsiaTheme="majorEastAsia"/>
                <w:kern w:val="0"/>
                <w:sz w:val="28"/>
                <w:szCs w:val="28"/>
              </w:rPr>
              <w:t>一般公共预算财政拨款基本支出决算明细表</w:t>
            </w:r>
            <w:bookmarkEnd w:id="2"/>
          </w:p>
          <w:p>
            <w:pPr>
              <w:widowControl/>
              <w:spacing w:before="156" w:beforeLines="50"/>
              <w:jc w:val="left"/>
              <w:rPr>
                <w:rFonts w:cs="Times New Roman" w:asciiTheme="majorEastAsia" w:hAnsiTheme="majorEastAsia" w:eastAsiaTheme="majorEastAsia"/>
                <w:kern w:val="0"/>
                <w:sz w:val="20"/>
                <w:szCs w:val="20"/>
              </w:rPr>
            </w:pPr>
            <w:r>
              <w:rPr>
                <w:rFonts w:cs="Times New Roman" w:asciiTheme="majorEastAsia" w:hAnsiTheme="majorEastAsia" w:eastAsiaTheme="majorEastAsia"/>
                <w:kern w:val="0"/>
                <w:sz w:val="20"/>
                <w:szCs w:val="20"/>
              </w:rPr>
              <w:t>部门：</w:t>
            </w:r>
            <w:r>
              <w:rPr>
                <w:rFonts w:hint="eastAsia" w:cs="Times New Roman" w:asciiTheme="majorEastAsia" w:hAnsiTheme="majorEastAsia" w:eastAsiaTheme="majorEastAsia"/>
                <w:kern w:val="0"/>
                <w:sz w:val="20"/>
                <w:szCs w:val="20"/>
              </w:rPr>
              <w:t xml:space="preserve">  湖南省有色地质勘查局工程地质总队                                                                                                 </w:t>
            </w:r>
            <w:r>
              <w:rPr>
                <w:rFonts w:cs="Times New Roman" w:asciiTheme="majorEastAsia" w:hAnsiTheme="majorEastAsia" w:eastAsiaTheme="majorEastAsia"/>
                <w:kern w:val="0"/>
                <w:sz w:val="20"/>
                <w:szCs w:val="20"/>
              </w:rPr>
              <w:t>公开0</w:t>
            </w:r>
            <w:r>
              <w:rPr>
                <w:rFonts w:hint="eastAsia" w:cs="Times New Roman" w:asciiTheme="majorEastAsia" w:hAnsiTheme="majorEastAsia" w:eastAsiaTheme="majorEastAsia"/>
                <w:kern w:val="0"/>
                <w:sz w:val="20"/>
                <w:szCs w:val="20"/>
              </w:rPr>
              <w:t>6</w:t>
            </w:r>
            <w:r>
              <w:rPr>
                <w:rFonts w:cs="Times New Roman" w:asciiTheme="majorEastAsia" w:hAnsiTheme="majorEastAsia" w:eastAsiaTheme="majorEastAsia"/>
                <w:kern w:val="0"/>
                <w:sz w:val="20"/>
                <w:szCs w:val="20"/>
              </w:rPr>
              <w:t>表</w:t>
            </w:r>
          </w:p>
          <w:p>
            <w:pPr>
              <w:widowControl/>
              <w:ind w:firstLine="13700" w:firstLineChars="6850"/>
              <w:jc w:val="left"/>
              <w:rPr>
                <w:rFonts w:cs="Times New Roman" w:asciiTheme="majorEastAsia" w:hAnsiTheme="majorEastAsia" w:eastAsiaTheme="majorEastAsia"/>
                <w:kern w:val="0"/>
                <w:sz w:val="20"/>
                <w:szCs w:val="20"/>
              </w:rPr>
            </w:pPr>
            <w:r>
              <w:rPr>
                <w:rFonts w:cs="Times New Roman" w:asciiTheme="majorEastAsia" w:hAnsiTheme="majorEastAsia" w:eastAsiaTheme="majorEastAsia"/>
                <w:kern w:val="0"/>
                <w:sz w:val="20"/>
                <w:szCs w:val="20"/>
              </w:rPr>
              <w:t>单位：万元</w:t>
            </w:r>
          </w:p>
        </w:tc>
      </w:tr>
      <w:tr>
        <w:tblPrEx>
          <w:tblCellMar>
            <w:top w:w="0" w:type="dxa"/>
            <w:left w:w="108" w:type="dxa"/>
            <w:bottom w:w="0" w:type="dxa"/>
            <w:right w:w="108" w:type="dxa"/>
          </w:tblCellMar>
        </w:tblPrEx>
        <w:trPr>
          <w:trHeight w:val="284" w:hRule="exac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经济分类科目编码</w:t>
            </w:r>
          </w:p>
        </w:tc>
        <w:tc>
          <w:tcPr>
            <w:tcW w:w="29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科目名称</w:t>
            </w:r>
          </w:p>
        </w:tc>
        <w:tc>
          <w:tcPr>
            <w:tcW w:w="16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决算数</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科目名称</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决算数</w:t>
            </w:r>
          </w:p>
        </w:tc>
        <w:tc>
          <w:tcPr>
            <w:tcW w:w="13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经济分类科目编码</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科目名称</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决算数</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工资福利支出</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1,960.80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商品和服务支出</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129.20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307</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债务利息及费用支出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30101</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基本工资</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824.75</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办公费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22.14</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30701</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国内债务付息</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30102</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津贴补贴</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86.41</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印刷费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0.83</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30702</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国外债务付息</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30103</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奖金</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咨询费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资本性支出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30106</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伙食补助费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手续费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31001</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房屋建筑物购建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30107</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绩效工资</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263.77</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水费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3.20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31002</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办公设备购置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30108</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机关事业单位基本养老保险缴费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298.35</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电费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19.55</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31003</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专用设备购置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30109</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职业年金缴费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邮电费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0.21</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31005</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基础设施建设</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30110</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职工基本医疗保险缴费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144.26</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取暖费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31006</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大型修缮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30111</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公务员医疗补助缴费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物业管理费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31007</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信息网络及软件购置更新</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30112</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其他社会保障缴费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35.82</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差旅费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11.43</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31008</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物资储备</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30113</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住房公积金</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307.44</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因公出国（境）费用</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31009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土地补偿</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30114</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医疗费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维修（护）费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1.32</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31010</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安置补助</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30199</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其他工资福利支出</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租赁费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31011</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地上附着物和青苗补偿</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对个人和家庭的补助</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27.22</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会议费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3.30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31012</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拆迁补偿</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30301</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离休费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培训费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6.12</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31013</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公务用车购置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30302</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退休费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15.55</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公务接待费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2.84</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31019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其他交通工具购置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30303</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退职（役）费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专用材料费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31021</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文物和陈列品购置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30304</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抚恤金</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被装购置费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31022</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无形资产购置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30305</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生活补助</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5.83</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专用燃料费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31099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其他资本性支出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30306</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救济费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劳务费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399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其他支出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30307</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医疗费补助</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委托业务费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39906</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赠与</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30308</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助学金</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工会经费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30.00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39907</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国家赔偿费用支出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30309</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奖励金</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3.07</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福利费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20.88</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39908</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5"/>
                <w:szCs w:val="15"/>
              </w:rPr>
            </w:pPr>
            <w:r>
              <w:rPr>
                <w:rFonts w:hint="eastAsia" w:cs="宋体" w:asciiTheme="minorEastAsia" w:hAnsiTheme="minorEastAsia"/>
                <w:kern w:val="0"/>
                <w:sz w:val="18"/>
                <w:szCs w:val="18"/>
              </w:rPr>
              <w:t xml:space="preserve"> </w:t>
            </w:r>
            <w:r>
              <w:rPr>
                <w:rFonts w:hint="eastAsia" w:cs="宋体" w:asciiTheme="minorEastAsia" w:hAnsiTheme="minorEastAsia"/>
                <w:kern w:val="0"/>
                <w:sz w:val="15"/>
                <w:szCs w:val="15"/>
              </w:rPr>
              <w:t xml:space="preserve"> 对民间非营利组织和群众性自治组织补贴</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30310</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个人农业生产补贴</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公务用车运行维护费</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5.00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39999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其他支出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30311</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代缴社会保险费</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其他交通费用</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30399</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其他对个人和家庭的补助</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2.77</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税金及附加费用</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0.00</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297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xml:space="preserve">  其他商品和服务支出</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2.39</w:t>
            </w:r>
          </w:p>
        </w:tc>
        <w:tc>
          <w:tcPr>
            <w:tcW w:w="130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CellMar>
            <w:top w:w="0" w:type="dxa"/>
            <w:left w:w="108" w:type="dxa"/>
            <w:bottom w:w="0" w:type="dxa"/>
            <w:right w:w="108" w:type="dxa"/>
          </w:tblCellMar>
        </w:tblPrEx>
        <w:trPr>
          <w:trHeight w:val="284" w:hRule="exact"/>
          <w:jc w:val="center"/>
        </w:trPr>
        <w:tc>
          <w:tcPr>
            <w:tcW w:w="407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人员经费合计</w:t>
            </w:r>
          </w:p>
        </w:tc>
        <w:tc>
          <w:tcPr>
            <w:tcW w:w="164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top"/>
              <w:rPr>
                <w:rFonts w:cs="宋体" w:asciiTheme="minorEastAsia" w:hAnsiTheme="minorEastAsia"/>
                <w:kern w:val="0"/>
                <w:sz w:val="18"/>
                <w:szCs w:val="18"/>
              </w:rPr>
            </w:pPr>
            <w:r>
              <w:rPr>
                <w:rFonts w:hint="eastAsia" w:cs="宋体" w:asciiTheme="minorEastAsia" w:hAnsiTheme="minorEastAsia"/>
                <w:kern w:val="0"/>
                <w:sz w:val="18"/>
                <w:szCs w:val="18"/>
              </w:rPr>
              <w:t>1,988.02</w:t>
            </w:r>
          </w:p>
        </w:tc>
        <w:tc>
          <w:tcPr>
            <w:tcW w:w="8989"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公用经费合计</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kern w:val="0"/>
                <w:sz w:val="18"/>
                <w:szCs w:val="18"/>
              </w:rPr>
            </w:pPr>
            <w:r>
              <w:rPr>
                <w:rFonts w:hint="eastAsia" w:cs="宋体" w:asciiTheme="minorEastAsia" w:hAnsiTheme="minorEastAsia"/>
                <w:kern w:val="0"/>
                <w:sz w:val="18"/>
                <w:szCs w:val="18"/>
              </w:rPr>
              <w:t>　129.2</w:t>
            </w:r>
          </w:p>
        </w:tc>
      </w:tr>
      <w:tr>
        <w:tblPrEx>
          <w:tblCellMar>
            <w:top w:w="0" w:type="dxa"/>
            <w:left w:w="108" w:type="dxa"/>
            <w:bottom w:w="0" w:type="dxa"/>
            <w:right w:w="108" w:type="dxa"/>
          </w:tblCellMar>
        </w:tblPrEx>
        <w:trPr>
          <w:trHeight w:val="85" w:hRule="atLeast"/>
          <w:jc w:val="center"/>
        </w:trPr>
        <w:tc>
          <w:tcPr>
            <w:tcW w:w="15614" w:type="dxa"/>
            <w:gridSpan w:val="14"/>
            <w:tcBorders>
              <w:top w:val="nil"/>
              <w:left w:val="nil"/>
              <w:bottom w:val="nil"/>
              <w:right w:val="nil"/>
            </w:tcBorders>
            <w:shd w:val="clear" w:color="auto" w:fill="auto"/>
            <w:noWrap/>
            <w:vAlign w:val="center"/>
          </w:tcPr>
          <w:p>
            <w:pPr>
              <w:widowControl/>
              <w:jc w:val="left"/>
              <w:textAlignment w:val="top"/>
              <w:rPr>
                <w:rFonts w:ascii="宋体" w:hAnsi="宋体" w:eastAsia="宋体" w:cs="宋体"/>
                <w:kern w:val="0"/>
                <w:szCs w:val="24"/>
              </w:rPr>
            </w:pPr>
            <w:r>
              <w:rPr>
                <w:rFonts w:hint="eastAsia" w:ascii="宋体" w:hAnsi="宋体" w:eastAsia="宋体" w:cs="宋体"/>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一般公共预算财政拨款“三公”经费支出决算表</w:t>
      </w:r>
    </w:p>
    <w:p>
      <w:pPr>
        <w:widowControl/>
        <w:spacing w:before="156" w:beforeLines="50"/>
        <w:jc w:val="left"/>
        <w:rPr>
          <w:rFonts w:cs="Times New Roman" w:asciiTheme="majorEastAsia" w:hAnsiTheme="majorEastAsia" w:eastAsiaTheme="majorEastAsia"/>
          <w:kern w:val="0"/>
          <w:sz w:val="20"/>
          <w:szCs w:val="20"/>
        </w:rPr>
      </w:pPr>
      <w:r>
        <w:rPr>
          <w:rFonts w:cs="Times New Roman" w:asciiTheme="majorEastAsia" w:hAnsiTheme="majorEastAsia" w:eastAsiaTheme="majorEastAsia"/>
          <w:kern w:val="0"/>
          <w:sz w:val="20"/>
          <w:szCs w:val="20"/>
        </w:rPr>
        <w:t>部门：</w:t>
      </w:r>
      <w:r>
        <w:rPr>
          <w:rFonts w:hint="eastAsia" w:cs="Times New Roman" w:asciiTheme="majorEastAsia" w:hAnsiTheme="majorEastAsia" w:eastAsiaTheme="majorEastAsia"/>
          <w:kern w:val="0"/>
          <w:sz w:val="20"/>
          <w:szCs w:val="20"/>
        </w:rPr>
        <w:t xml:space="preserve">  湖南省有色地质勘查局工程地质总队                                                                                                 </w:t>
      </w:r>
      <w:r>
        <w:rPr>
          <w:rFonts w:cs="Times New Roman" w:asciiTheme="majorEastAsia" w:hAnsiTheme="majorEastAsia" w:eastAsiaTheme="majorEastAsia"/>
          <w:kern w:val="0"/>
          <w:sz w:val="20"/>
          <w:szCs w:val="20"/>
        </w:rPr>
        <w:t>公开0</w:t>
      </w:r>
      <w:r>
        <w:rPr>
          <w:rFonts w:hint="eastAsia" w:cs="Times New Roman" w:asciiTheme="majorEastAsia" w:hAnsiTheme="majorEastAsia" w:eastAsiaTheme="majorEastAsia"/>
          <w:kern w:val="0"/>
          <w:sz w:val="20"/>
          <w:szCs w:val="20"/>
        </w:rPr>
        <w:t>7</w:t>
      </w:r>
      <w:r>
        <w:rPr>
          <w:rFonts w:cs="Times New Roman" w:asciiTheme="majorEastAsia" w:hAnsiTheme="majorEastAsia" w:eastAsiaTheme="majorEastAsia"/>
          <w:kern w:val="0"/>
          <w:sz w:val="20"/>
          <w:szCs w:val="20"/>
        </w:rPr>
        <w:t>表</w:t>
      </w:r>
    </w:p>
    <w:p>
      <w:pPr>
        <w:widowControl/>
        <w:ind w:right="700" w:firstLine="3900" w:firstLineChars="1950"/>
        <w:jc w:val="right"/>
        <w:rPr>
          <w:rFonts w:ascii="Times New Roman" w:hAnsi="Times New Roman" w:eastAsia="方正小标宋_GBK" w:cs="Times New Roman"/>
          <w:kern w:val="0"/>
          <w:sz w:val="36"/>
          <w:szCs w:val="36"/>
        </w:rPr>
      </w:pPr>
      <w:r>
        <w:rPr>
          <w:rFonts w:cs="Times New Roman" w:asciiTheme="majorEastAsia" w:hAnsiTheme="majorEastAsia" w:eastAsiaTheme="majorEastAsia"/>
          <w:kern w:val="0"/>
          <w:sz w:val="20"/>
          <w:szCs w:val="20"/>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10.00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5.00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5.00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5.00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7.84</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5.00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0.00</w:t>
            </w: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5.00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kern w:val="0"/>
                <w:sz w:val="20"/>
                <w:szCs w:val="20"/>
              </w:rPr>
              <w:t>2.84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spacing w:before="156" w:beforeLines="50"/>
        <w:jc w:val="left"/>
        <w:rPr>
          <w:rFonts w:cs="Times New Roman" w:asciiTheme="majorEastAsia" w:hAnsiTheme="majorEastAsia" w:eastAsiaTheme="majorEastAsia"/>
          <w:kern w:val="0"/>
          <w:sz w:val="20"/>
          <w:szCs w:val="20"/>
        </w:rPr>
      </w:pPr>
      <w:r>
        <w:rPr>
          <w:rFonts w:cs="Times New Roman" w:asciiTheme="majorEastAsia" w:hAnsiTheme="majorEastAsia" w:eastAsiaTheme="majorEastAsia"/>
          <w:kern w:val="0"/>
          <w:sz w:val="20"/>
          <w:szCs w:val="20"/>
        </w:rPr>
        <w:t>部门：</w:t>
      </w:r>
      <w:r>
        <w:rPr>
          <w:rFonts w:hint="eastAsia" w:cs="Times New Roman" w:asciiTheme="majorEastAsia" w:hAnsiTheme="majorEastAsia" w:eastAsiaTheme="majorEastAsia"/>
          <w:kern w:val="0"/>
          <w:sz w:val="20"/>
          <w:szCs w:val="20"/>
        </w:rPr>
        <w:t xml:space="preserve">  湖南省有色地质勘查局工程地质总队                                                                                                 </w:t>
      </w:r>
      <w:r>
        <w:rPr>
          <w:rFonts w:cs="Times New Roman" w:asciiTheme="majorEastAsia" w:hAnsiTheme="majorEastAsia" w:eastAsiaTheme="majorEastAsia"/>
          <w:kern w:val="0"/>
          <w:sz w:val="20"/>
          <w:szCs w:val="20"/>
        </w:rPr>
        <w:t>公开0</w:t>
      </w:r>
      <w:r>
        <w:rPr>
          <w:rFonts w:hint="eastAsia" w:cs="Times New Roman" w:asciiTheme="majorEastAsia" w:hAnsiTheme="majorEastAsia" w:eastAsiaTheme="majorEastAsia"/>
          <w:kern w:val="0"/>
          <w:sz w:val="20"/>
          <w:szCs w:val="20"/>
        </w:rPr>
        <w:t>8</w:t>
      </w:r>
      <w:r>
        <w:rPr>
          <w:rFonts w:cs="Times New Roman" w:asciiTheme="majorEastAsia" w:hAnsiTheme="majorEastAsia" w:eastAsiaTheme="majorEastAsia"/>
          <w:kern w:val="0"/>
          <w:sz w:val="20"/>
          <w:szCs w:val="20"/>
        </w:rPr>
        <w:t>表</w:t>
      </w:r>
    </w:p>
    <w:p>
      <w:pPr>
        <w:widowControl/>
        <w:ind w:right="700" w:firstLine="3900" w:firstLineChars="1950"/>
        <w:jc w:val="right"/>
        <w:rPr>
          <w:rFonts w:ascii="Times New Roman" w:hAnsi="Times New Roman" w:eastAsia="方正小标宋_GBK" w:cs="Times New Roman"/>
          <w:kern w:val="0"/>
          <w:sz w:val="36"/>
          <w:szCs w:val="36"/>
        </w:rPr>
      </w:pPr>
      <w:r>
        <w:rPr>
          <w:rFonts w:cs="Times New Roman" w:asciiTheme="majorEastAsia" w:hAnsiTheme="majorEastAsia" w:eastAsiaTheme="majorEastAsia"/>
          <w:kern w:val="0"/>
          <w:sz w:val="20"/>
          <w:szCs w:val="20"/>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bottom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l2br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l2br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l2br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l2br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l2br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l2br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l2br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l2br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l2br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l2br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l2br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l2br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rPr>
        <w:t>。</w:t>
      </w:r>
    </w:p>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湖南省有色地质勘查局工程地质总队没有政府性基金收入，也没有使用政府性基金安排的支出，故本表无数据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620"/>
        <w:gridCol w:w="1089"/>
        <w:gridCol w:w="2126"/>
        <w:gridCol w:w="2551"/>
        <w:gridCol w:w="2977"/>
        <w:gridCol w:w="3827"/>
      </w:tblGrid>
      <w:tr>
        <w:tblPrEx>
          <w:tblCellMar>
            <w:top w:w="0" w:type="dxa"/>
            <w:left w:w="108" w:type="dxa"/>
            <w:bottom w:w="0" w:type="dxa"/>
            <w:right w:w="108" w:type="dxa"/>
          </w:tblCellMar>
        </w:tblPrEx>
        <w:trPr>
          <w:trHeight w:val="720" w:hRule="atLeast"/>
        </w:trPr>
        <w:tc>
          <w:tcPr>
            <w:tcW w:w="14190" w:type="dxa"/>
            <w:gridSpan w:val="6"/>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p>
            <w:pPr>
              <w:widowControl/>
              <w:spacing w:before="156" w:beforeLines="50"/>
              <w:jc w:val="left"/>
              <w:rPr>
                <w:rFonts w:cs="Times New Roman" w:asciiTheme="majorEastAsia" w:hAnsiTheme="majorEastAsia" w:eastAsiaTheme="majorEastAsia"/>
                <w:kern w:val="0"/>
                <w:sz w:val="20"/>
                <w:szCs w:val="20"/>
              </w:rPr>
            </w:pPr>
            <w:r>
              <w:rPr>
                <w:rFonts w:cs="Times New Roman" w:asciiTheme="majorEastAsia" w:hAnsiTheme="majorEastAsia" w:eastAsiaTheme="majorEastAsia"/>
                <w:kern w:val="0"/>
                <w:sz w:val="20"/>
                <w:szCs w:val="20"/>
              </w:rPr>
              <w:t>部门：</w:t>
            </w:r>
            <w:r>
              <w:rPr>
                <w:rFonts w:hint="eastAsia" w:cs="Times New Roman" w:asciiTheme="majorEastAsia" w:hAnsiTheme="majorEastAsia" w:eastAsiaTheme="majorEastAsia"/>
                <w:kern w:val="0"/>
                <w:sz w:val="20"/>
                <w:szCs w:val="20"/>
              </w:rPr>
              <w:t xml:space="preserve">  湖南省有色地质勘查局工程地质总队                                                                                     </w:t>
            </w:r>
            <w:r>
              <w:rPr>
                <w:rFonts w:cs="Times New Roman" w:asciiTheme="majorEastAsia" w:hAnsiTheme="majorEastAsia" w:eastAsiaTheme="majorEastAsia"/>
                <w:kern w:val="0"/>
                <w:sz w:val="20"/>
                <w:szCs w:val="20"/>
              </w:rPr>
              <w:t>公开0</w:t>
            </w:r>
            <w:r>
              <w:rPr>
                <w:rFonts w:hint="eastAsia" w:cs="Times New Roman" w:asciiTheme="majorEastAsia" w:hAnsiTheme="majorEastAsia" w:eastAsiaTheme="majorEastAsia"/>
                <w:kern w:val="0"/>
                <w:sz w:val="20"/>
                <w:szCs w:val="20"/>
              </w:rPr>
              <w:t>9</w:t>
            </w:r>
            <w:r>
              <w:rPr>
                <w:rFonts w:cs="Times New Roman" w:asciiTheme="majorEastAsia" w:hAnsiTheme="majorEastAsia" w:eastAsiaTheme="majorEastAsia"/>
                <w:kern w:val="0"/>
                <w:sz w:val="20"/>
                <w:szCs w:val="20"/>
              </w:rPr>
              <w:t>表</w:t>
            </w:r>
          </w:p>
          <w:p>
            <w:pPr>
              <w:widowControl/>
              <w:ind w:right="700" w:firstLine="3900" w:firstLineChars="1950"/>
              <w:jc w:val="right"/>
              <w:rPr>
                <w:rFonts w:ascii="Times New Roman" w:hAnsi="Times New Roman" w:eastAsia="方正小标宋_GBK" w:cs="Times New Roman"/>
                <w:kern w:val="0"/>
                <w:sz w:val="36"/>
                <w:szCs w:val="36"/>
              </w:rPr>
            </w:pPr>
            <w:r>
              <w:rPr>
                <w:rFonts w:cs="Times New Roman" w:asciiTheme="majorEastAsia" w:hAnsiTheme="majorEastAsia" w:eastAsiaTheme="majorEastAsia"/>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8"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single" w:color="auto" w:sz="4" w:space="0"/>
              <w:left w:val="nil"/>
              <w:bottom w:val="single" w:color="auto" w:sz="8"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977"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827"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trHeight w:val="720" w:hRule="atLeast"/>
        </w:trPr>
        <w:tc>
          <w:tcPr>
            <w:tcW w:w="14190"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湖南省有色地质勘查局工程地质总队无国有资本经营预算财政拨款支出，故本表无数据。</w:t>
            </w:r>
          </w:p>
        </w:tc>
      </w:tr>
    </w:tbl>
    <w:p>
      <w:pPr>
        <w:pStyle w:val="11"/>
        <w:rPr>
          <w:color w:val="auto"/>
          <w:sz w:val="72"/>
          <w:szCs w:val="72"/>
        </w:rPr>
        <w:sectPr>
          <w:pgSz w:w="16838" w:h="11906" w:orient="landscape"/>
          <w:pgMar w:top="720" w:right="720" w:bottom="720" w:left="720" w:header="851" w:footer="992" w:gutter="0"/>
          <w:cols w:space="425" w:num="1"/>
          <w:docGrid w:type="lines" w:linePitch="312" w:charSpace="0"/>
        </w:sectPr>
      </w:pPr>
    </w:p>
    <w:p>
      <w:pPr>
        <w:pStyle w:val="11"/>
        <w:rPr>
          <w:color w:val="auto"/>
          <w:sz w:val="72"/>
          <w:szCs w:val="72"/>
        </w:rPr>
      </w:pPr>
    </w:p>
    <w:p>
      <w:pPr>
        <w:pStyle w:val="11"/>
        <w:rPr>
          <w:color w:val="auto"/>
          <w:sz w:val="72"/>
          <w:szCs w:val="72"/>
        </w:rPr>
      </w:pPr>
    </w:p>
    <w:p>
      <w:pPr>
        <w:pStyle w:val="11"/>
        <w:jc w:val="both"/>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第三部分</w:t>
      </w:r>
    </w:p>
    <w:p>
      <w:pPr>
        <w:pStyle w:val="11"/>
        <w:jc w:val="center"/>
        <w:rPr>
          <w:color w:val="auto"/>
          <w:sz w:val="70"/>
          <w:szCs w:val="70"/>
        </w:rPr>
      </w:pPr>
    </w:p>
    <w:p>
      <w:pPr>
        <w:pStyle w:val="11"/>
        <w:jc w:val="center"/>
        <w:rPr>
          <w:color w:val="auto"/>
          <w:sz w:val="70"/>
          <w:szCs w:val="70"/>
        </w:rPr>
      </w:pPr>
      <w:r>
        <w:rPr>
          <w:color w:val="auto"/>
          <w:sz w:val="70"/>
          <w:szCs w:val="70"/>
        </w:rPr>
        <w:t>20</w:t>
      </w:r>
      <w:r>
        <w:rPr>
          <w:rFonts w:hint="eastAsia"/>
          <w:color w:val="auto"/>
          <w:sz w:val="70"/>
          <w:szCs w:val="70"/>
        </w:rPr>
        <w:t>21年度部门决算情况说明</w:t>
      </w:r>
    </w:p>
    <w:p>
      <w:pPr>
        <w:widowControl/>
        <w:jc w:val="left"/>
        <w:rPr>
          <w:rFonts w:ascii="黑体" w:eastAsia="黑体" w:cs="黑体"/>
          <w:kern w:val="0"/>
          <w:sz w:val="70"/>
          <w:szCs w:val="70"/>
        </w:rPr>
      </w:pPr>
      <w:r>
        <w:rPr>
          <w:sz w:val="70"/>
          <w:szCs w:val="70"/>
        </w:rPr>
        <w:br w:type="page"/>
      </w:r>
    </w:p>
    <w:p>
      <w:pPr>
        <w:pStyle w:val="11"/>
        <w:rPr>
          <w:rFonts w:asciiTheme="minorEastAsia" w:hAnsiTheme="minorEastAsia" w:eastAsiaTheme="minorEastAsia"/>
          <w:color w:val="auto"/>
          <w:sz w:val="32"/>
          <w:szCs w:val="32"/>
        </w:rPr>
      </w:pPr>
    </w:p>
    <w:p>
      <w:pPr>
        <w:pStyle w:val="11"/>
        <w:rPr>
          <w:rFonts w:hAnsi="黑体"/>
          <w:b/>
          <w:color w:val="auto"/>
          <w:sz w:val="32"/>
          <w:szCs w:val="32"/>
        </w:rPr>
      </w:pPr>
      <w:r>
        <w:rPr>
          <w:rFonts w:hint="eastAsia" w:hAnsi="黑体"/>
          <w:b/>
          <w:color w:val="auto"/>
          <w:sz w:val="32"/>
          <w:szCs w:val="32"/>
        </w:rPr>
        <w:t>一、收入支出决算总体情况说明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部门决算本年度收入合计2240.08万元。与上年相比，减少805.44万元，减少26.45%，减少的主要原因为财政性资金收入和经营收入减少。2021年总支出2240.08万元。与上年相比，减少805.44万元，减少26.45%，减少的主要原因是财政拨款支出的减少（主要为2020年发放了2019年综治奖和2020年综治奖预发，而2021年未发放综治奖），二是经营收入减少，支出相应减少。</w:t>
      </w:r>
    </w:p>
    <w:p>
      <w:pPr>
        <w:pStyle w:val="11"/>
        <w:rPr>
          <w:rFonts w:hAnsi="黑体"/>
          <w:b/>
          <w:color w:val="auto"/>
          <w:sz w:val="32"/>
          <w:szCs w:val="32"/>
        </w:rPr>
      </w:pPr>
      <w:r>
        <w:rPr>
          <w:rFonts w:hint="eastAsia" w:hAnsi="黑体"/>
          <w:b/>
          <w:color w:val="auto"/>
          <w:sz w:val="32"/>
          <w:szCs w:val="32"/>
        </w:rPr>
        <w:t>二、收入决算情况说明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2021年度收入合计2240.08万元，其中：财政拨款收入2117.22万元，占94.52%；上级补助收入0万元，占0%；事业收入0万元，占0%；经营收入122.86万元，占5.48%；附属单位上缴收入0万元，占0%；其他收入0万元，占0%。</w:t>
      </w:r>
    </w:p>
    <w:p>
      <w:pPr>
        <w:pStyle w:val="11"/>
        <w:rPr>
          <w:rFonts w:hAnsi="黑体"/>
          <w:b/>
          <w:color w:val="auto"/>
          <w:sz w:val="32"/>
          <w:szCs w:val="32"/>
        </w:rPr>
      </w:pPr>
      <w:r>
        <w:rPr>
          <w:rFonts w:hint="eastAsia" w:hAnsi="黑体"/>
          <w:b/>
          <w:color w:val="auto"/>
          <w:sz w:val="32"/>
          <w:szCs w:val="32"/>
        </w:rPr>
        <w:t>三、支出决算情况说明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2021年度支出合计2240.08万元，其中：基本支出2117.22万元，占94.52%；项目支出0万元，占0%；上缴上级支出0万元，占0%；经营支出122.86万元，占5.48%；对附属单位补助支出0万元，占0%。</w:t>
      </w:r>
    </w:p>
    <w:p>
      <w:pPr>
        <w:pStyle w:val="11"/>
        <w:rPr>
          <w:rFonts w:hAnsi="黑体"/>
          <w:b/>
          <w:color w:val="auto"/>
          <w:sz w:val="32"/>
          <w:szCs w:val="32"/>
        </w:rPr>
      </w:pPr>
      <w:r>
        <w:rPr>
          <w:rFonts w:hint="eastAsia" w:hAnsi="黑体"/>
          <w:b/>
          <w:color w:val="auto"/>
          <w:sz w:val="32"/>
          <w:szCs w:val="32"/>
        </w:rPr>
        <w:t>四、财政拨款收入支出决算总体情况说明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2021年度财政拨款收入总计2117.22万元,与上年2498.37万元相比，减少381.15万元，减少15.26%，主要是因为财政拨款的减少。</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2021年度财政拨款支出总计2117.22万元，与上年2498.37万元相比，减少381.15万元，减少15.26%，主要是因为财政拨款减少，支出相应减少。</w:t>
      </w:r>
    </w:p>
    <w:p>
      <w:pPr>
        <w:pStyle w:val="11"/>
        <w:rPr>
          <w:rFonts w:hAnsi="黑体"/>
          <w:b/>
          <w:color w:val="auto"/>
          <w:sz w:val="32"/>
          <w:szCs w:val="32"/>
        </w:rPr>
      </w:pPr>
      <w:r>
        <w:rPr>
          <w:rFonts w:hint="eastAsia" w:hAnsi="黑体"/>
          <w:b/>
          <w:color w:val="auto"/>
          <w:sz w:val="32"/>
          <w:szCs w:val="32"/>
        </w:rPr>
        <w:t>五、一般公共预算财政拨款支出决算情况说明</w:t>
      </w:r>
    </w:p>
    <w:p>
      <w:pPr>
        <w:pStyle w:val="11"/>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2021年度财政拨款支出2117.22万元，占本年支出合计的94.52%，与上年相比，财政拨款支出减少381.15元，减少15.26%，主要是因为财政拨款减少，支出相应减少。</w:t>
      </w:r>
    </w:p>
    <w:p>
      <w:pPr>
        <w:pStyle w:val="11"/>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2117.22万元，主要用于以下方面：教育（类）支出5万元，占0.24%；社会保障和就业（类）支出342.25万元，占16.17%；卫生健康（类）支出139.15万元，占6.57%；资源勘探工业信息等（类）支出5万元，占比0.24%；自然资源海洋气象等支出1318.38万元，占62.27%；住房保障支出307.44万元，占14.51%。</w:t>
      </w:r>
    </w:p>
    <w:p>
      <w:pPr>
        <w:pStyle w:val="11"/>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2021年度财政拨款支出年初预算数为2112.22万元，支出决算数为2117.22万元，完成年度预算的100.24%，其中：</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1、教育支出（类）进修及培训（款）培训支出（项）。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年初预算为5万元，支出决算为5万元，完成年初预算的100%,决算数与预算数持平。</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2、社会保障和就业支出（类）行政事业单位养老支出（款）机关事业单位基本养老保险缴费支出（项）。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年初预算为327.85万元，支出决算为327.85万元，完成年初预算的100%，决算数与预算数持平。</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3、社会保障和就业支出（类）行政事业单位养老支出（款）事业单位离退休（项）。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年初预算为14.4万元，支出决算为14.4万元，完成年初预算的100%，决算数与预算数持平。</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4、卫生健康支出（类）行政事业单位医疗（款）事业单位医疗（项）。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年初预算为139.15万元，支出决算为139.15万元，完成年初预算的100%，决算数与预算数持平。</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5、资源勘查工业信息等支出（类）资源勘探开发（款）其他资源勘探业支出（项）。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年初预算为0万元，支出决算为5万元，</w:t>
      </w:r>
      <w:bookmarkStart w:id="4" w:name="_GoBack"/>
      <w:r>
        <w:rPr>
          <w:rFonts w:hint="eastAsia" w:asciiTheme="minorEastAsia" w:hAnsiTheme="minorEastAsia" w:eastAsiaTheme="minorEastAsia"/>
          <w:color w:val="auto"/>
          <w:sz w:val="32"/>
          <w:szCs w:val="32"/>
          <w:lang w:val="en-US" w:eastAsia="zh-CN"/>
        </w:rPr>
        <w:t>由于预算数为0，无法计算百分比。</w:t>
      </w:r>
      <w:bookmarkEnd w:id="4"/>
      <w:r>
        <w:rPr>
          <w:rFonts w:hint="eastAsia" w:asciiTheme="minorEastAsia" w:hAnsiTheme="minorEastAsia" w:eastAsiaTheme="minorEastAsia"/>
          <w:color w:val="auto"/>
          <w:sz w:val="32"/>
          <w:szCs w:val="32"/>
        </w:rPr>
        <w:t>决算数超预算数5万元，决算数大于预算数的主要原因是事业单位资产清查事务所审计费的支出。</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6、自然资源海洋气象等支出（类）自然资源事务（款）事业运行（项）。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年初预算为1318.38万元，支出决算为1318.38万元，完成年初预算的100%，决算数与预算数持平。</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7、住房保障支出（类）住房改革支出（款）住房公积金（项）。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年初预算为307.44万元，支出决算为307.44万元，完成年初预算的100%，决算数与预算数持平。</w:t>
      </w:r>
    </w:p>
    <w:p>
      <w:pPr>
        <w:pStyle w:val="11"/>
        <w:rPr>
          <w:rFonts w:hAnsi="黑体"/>
          <w:b/>
          <w:color w:val="auto"/>
          <w:sz w:val="32"/>
          <w:szCs w:val="32"/>
        </w:rPr>
      </w:pPr>
      <w:r>
        <w:rPr>
          <w:rFonts w:hint="eastAsia" w:hAnsi="黑体"/>
          <w:b/>
          <w:color w:val="auto"/>
          <w:sz w:val="32"/>
          <w:szCs w:val="32"/>
        </w:rPr>
        <w:t>六、一般公共预算财政拨款基本支出决算情况说明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基本支出2117.22万元，其中：人员经费1988.02万元，占基本支出的93.90%,主要包括基本工资、津贴补贴、奖金、绩效工资、机关事业单位基本养老保险缴费、职工基本医疗保险缴费、其他社会保障缴费、住房公积金、退休费、抚恤金、生活补助；公用经费129.2万元，占基本支出的6.10%，主要包括办公费、印刷费、税费、电费、邮电费、差旅费、维修（护）费、会议费、培训费、公务接待费、委托业务费、工会经费、福利费、公务用车运行维护费。</w:t>
      </w:r>
    </w:p>
    <w:p>
      <w:pPr>
        <w:pStyle w:val="11"/>
        <w:rPr>
          <w:rFonts w:hAnsi="黑体"/>
          <w:b/>
          <w:color w:val="auto"/>
          <w:sz w:val="32"/>
          <w:szCs w:val="32"/>
        </w:rPr>
      </w:pPr>
      <w:r>
        <w:rPr>
          <w:rFonts w:hint="eastAsia" w:hAnsi="黑体"/>
          <w:b/>
          <w:color w:val="auto"/>
          <w:sz w:val="32"/>
          <w:szCs w:val="32"/>
        </w:rPr>
        <w:t>七、一般公共预算财政拨款“三公”经费支出决算情况说明</w:t>
      </w:r>
    </w:p>
    <w:p>
      <w:pPr>
        <w:pStyle w:val="11"/>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2021年度“三公”经费财政拨款支出预算为10万元，支出决算为7.84万元，完成预算的78.4%，其中：</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因公出国（境）费支出预算为0万元，支出决算为0万元，由于预算数为0，无法计算百分比，与上年持平。</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公务接待费支出预算为5万元，支出决算为2.84万元，完成预算的56.8%，决算数小于预算数的主要原因是公务接待减少，与上年相比减少2.66万元，减少48.36%,减少的主要原因是公务接待减少。</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公务用车购置费支出预算为0万元，支出决算为0万元，由于预算数为0，无法计算百分比，与上年持平。</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公务用车运行维护费支出预算为5万元，支出决算为5万元，完成预算的100%，与上年持平。</w:t>
      </w:r>
    </w:p>
    <w:p>
      <w:pPr>
        <w:pStyle w:val="11"/>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2021年度“三公”经费财政拨款支出决算中，公务接待费支出决算2.84万元，占36.22%,因公出国（境）费支出决算0万元，占0%,公务用车购置费及运行维护费支出决算5万元，占63.78%。其中：</w:t>
      </w:r>
    </w:p>
    <w:p>
      <w:pPr>
        <w:pStyle w:val="11"/>
        <w:ind w:firstLine="960" w:firstLineChars="3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1、因公出国（境）费支出决算为0万元，全年安排因公出国（境）团组0个，累计0人次。</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2、公务接待费支出决算为2.84万元，全年共接待来访团组30个、来宾485人次，主要是公务接待发生的接待支出。</w:t>
      </w:r>
    </w:p>
    <w:p>
      <w:pPr>
        <w:ind w:firstLine="800" w:firstLineChars="250"/>
        <w:rPr>
          <w:rFonts w:asciiTheme="minorEastAsia" w:hAnsiTheme="minorEastAsia"/>
          <w:sz w:val="32"/>
          <w:szCs w:val="32"/>
        </w:rPr>
      </w:pPr>
      <w:r>
        <w:rPr>
          <w:rFonts w:hint="eastAsia" w:asciiTheme="minorEastAsia" w:hAnsiTheme="minorEastAsia"/>
          <w:sz w:val="32"/>
          <w:szCs w:val="32"/>
        </w:rPr>
        <w:t>3、公务用车购置费及运行维护费支出决算为5万元，其中：公务用车购置费0万元，</w:t>
      </w:r>
      <w:bookmarkStart w:id="3" w:name="_Hlk146618432"/>
      <w:r>
        <w:rPr>
          <w:rFonts w:hint="eastAsia" w:asciiTheme="minorEastAsia" w:hAnsiTheme="minorEastAsia"/>
          <w:sz w:val="32"/>
          <w:szCs w:val="32"/>
        </w:rPr>
        <w:t>本单位更新公务用车0辆</w:t>
      </w:r>
      <w:bookmarkEnd w:id="3"/>
      <w:r>
        <w:rPr>
          <w:rFonts w:hint="eastAsia" w:asciiTheme="minorEastAsia" w:hAnsiTheme="minorEastAsia"/>
          <w:sz w:val="32"/>
          <w:szCs w:val="32"/>
        </w:rPr>
        <w:t>。公务用车运行维护费5万元，主要是公务车维修加油支出，截止2021年12月31日，我单位开支财政拨款的公务用车保有量为2辆。</w:t>
      </w:r>
    </w:p>
    <w:p>
      <w:pPr>
        <w:pStyle w:val="11"/>
        <w:rPr>
          <w:rFonts w:hAnsi="黑体"/>
          <w:b/>
          <w:color w:val="auto"/>
          <w:sz w:val="32"/>
          <w:szCs w:val="32"/>
        </w:rPr>
      </w:pPr>
      <w:r>
        <w:rPr>
          <w:rFonts w:hint="eastAsia" w:hAnsi="黑体"/>
          <w:b/>
          <w:color w:val="auto"/>
          <w:sz w:val="32"/>
          <w:szCs w:val="32"/>
        </w:rPr>
        <w:t>八、政府性基金预算收入支出决算情况</w:t>
      </w:r>
    </w:p>
    <w:p>
      <w:pPr>
        <w:pStyle w:val="11"/>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stheme="minorBidi"/>
          <w:color w:val="auto"/>
          <w:kern w:val="2"/>
          <w:sz w:val="32"/>
          <w:szCs w:val="32"/>
        </w:rPr>
        <w:t>2021年度政府性基金预算财政拨款收入0万元；年初结转和结余0万元；支出0万元，其中基本支出0万元，项目支出0万元；年末结转和结余0万元。具体情况如下：本单位无政府性基金收支。</w:t>
      </w:r>
    </w:p>
    <w:p>
      <w:pPr>
        <w:pStyle w:val="11"/>
        <w:rPr>
          <w:rFonts w:hAnsi="黑体"/>
          <w:b/>
          <w:color w:val="auto"/>
          <w:sz w:val="32"/>
          <w:szCs w:val="32"/>
        </w:rPr>
      </w:pPr>
      <w:r>
        <w:rPr>
          <w:rFonts w:hint="eastAsia" w:hAnsi="黑体"/>
          <w:b/>
          <w:color w:val="auto"/>
          <w:sz w:val="32"/>
          <w:szCs w:val="32"/>
        </w:rPr>
        <w:t>九、机关运行经费支出说明</w:t>
      </w:r>
    </w:p>
    <w:p>
      <w:pPr>
        <w:pStyle w:val="11"/>
        <w:ind w:firstLine="640" w:firstLineChars="200"/>
        <w:rPr>
          <w:rFonts w:asciiTheme="minorEastAsia" w:hAnsiTheme="minorEastAsia" w:eastAsiaTheme="minorEastAsia" w:cstheme="minorBidi"/>
          <w:color w:val="auto"/>
          <w:kern w:val="2"/>
          <w:sz w:val="32"/>
          <w:szCs w:val="32"/>
        </w:rPr>
      </w:pPr>
      <w:r>
        <w:rPr>
          <w:rFonts w:hint="eastAsia" w:asciiTheme="minorEastAsia" w:hAnsiTheme="minorEastAsia" w:eastAsiaTheme="minorEastAsia"/>
          <w:sz w:val="32"/>
          <w:szCs w:val="32"/>
        </w:rPr>
        <w:t>本部门2021年度机关运行经费支出0万元，比年初预算数增加0万元，增长0%。主要原因是：</w:t>
      </w:r>
      <w:r>
        <w:rPr>
          <w:rFonts w:asciiTheme="minorEastAsia" w:hAnsiTheme="minorEastAsia" w:eastAsiaTheme="minorEastAsia" w:cstheme="minorBidi"/>
          <w:color w:val="auto"/>
          <w:kern w:val="2"/>
          <w:sz w:val="32"/>
          <w:szCs w:val="32"/>
        </w:rPr>
        <w:t>本单位为非行政单位和参照公务员法管理事业单位，无机关运行经费</w:t>
      </w:r>
      <w:r>
        <w:rPr>
          <w:rFonts w:hint="eastAsia" w:asciiTheme="minorEastAsia" w:hAnsiTheme="minorEastAsia" w:eastAsiaTheme="minorEastAsia" w:cstheme="minorBidi"/>
          <w:color w:val="auto"/>
          <w:kern w:val="2"/>
          <w:sz w:val="32"/>
          <w:szCs w:val="32"/>
        </w:rPr>
        <w:t>。</w:t>
      </w:r>
    </w:p>
    <w:p>
      <w:pPr>
        <w:pStyle w:val="11"/>
        <w:rPr>
          <w:rFonts w:hAnsi="黑体"/>
          <w:b/>
          <w:color w:val="auto"/>
          <w:sz w:val="32"/>
          <w:szCs w:val="32"/>
        </w:rPr>
      </w:pPr>
      <w:r>
        <w:rPr>
          <w:rFonts w:hint="eastAsia" w:hAnsi="黑体"/>
          <w:b/>
          <w:color w:val="auto"/>
          <w:sz w:val="32"/>
          <w:szCs w:val="32"/>
        </w:rPr>
        <w:t>十、一般性支出情况说明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本单位开支会议费2.1万元，用于召开职代会会议，人数80人，内容为职工代表大会会议安排；开支培训费总计6.71万元，其中用于北京国家会计学院培训1.02万元，人数2人，内容为会计教育培训；会计继续教育培训0.62万元，人数2人，内容为会计人员继续教育；党建培训0.56万元，人数10人；</w:t>
      </w:r>
      <w:r>
        <w:rPr>
          <w:rFonts w:hint="eastAsia" w:ascii="宋体" w:hAnsi="宋体" w:eastAsia="宋体" w:cs="Times New Roman"/>
          <w:color w:val="auto"/>
          <w:sz w:val="32"/>
          <w:szCs w:val="32"/>
        </w:rPr>
        <w:t>国际工程咨询协会会议1.12万元，人数5人，内容为建筑施工行业培训；</w:t>
      </w:r>
      <w:r>
        <w:rPr>
          <w:rFonts w:hint="eastAsia" w:asciiTheme="minorEastAsia" w:hAnsiTheme="minorEastAsia" w:eastAsiaTheme="minorEastAsia"/>
          <w:color w:val="auto"/>
          <w:sz w:val="32"/>
          <w:szCs w:val="32"/>
        </w:rPr>
        <w:t>事业单位人员培训3.39万元，人数103人，用于事业单位人员继续教育。举办节庆、晚会、论坛、赛事活动，开支0万元，人数0人。</w:t>
      </w:r>
      <w:r>
        <w:rPr>
          <w:rFonts w:asciiTheme="minorEastAsia" w:hAnsiTheme="minorEastAsia" w:eastAsiaTheme="minorEastAsia"/>
          <w:color w:val="auto"/>
          <w:sz w:val="32"/>
          <w:szCs w:val="32"/>
        </w:rPr>
        <w:t xml:space="preserve"> </w:t>
      </w:r>
    </w:p>
    <w:p>
      <w:pPr>
        <w:pStyle w:val="11"/>
        <w:rPr>
          <w:rFonts w:hAnsi="黑体"/>
          <w:b/>
          <w:color w:val="auto"/>
          <w:sz w:val="32"/>
          <w:szCs w:val="32"/>
        </w:rPr>
      </w:pPr>
      <w:r>
        <w:rPr>
          <w:rFonts w:hint="eastAsia" w:hAnsi="黑体"/>
          <w:b/>
          <w:color w:val="auto"/>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1"/>
        <w:rPr>
          <w:rFonts w:hAnsi="黑体"/>
          <w:b/>
          <w:color w:val="auto"/>
          <w:sz w:val="32"/>
          <w:szCs w:val="32"/>
        </w:rPr>
      </w:pPr>
      <w:r>
        <w:rPr>
          <w:rFonts w:hint="eastAsia" w:hAnsi="黑体"/>
          <w:b/>
          <w:color w:val="auto"/>
          <w:sz w:val="32"/>
          <w:szCs w:val="32"/>
        </w:rPr>
        <w:t>十二、国有资产占用情况说明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截至2021年12月31日，本单位共有车辆</w:t>
      </w:r>
      <w:r>
        <w:rPr>
          <w:rFonts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rPr>
        <w:t>辆。其中，主要领导干部用车0辆，机要通信用车0辆、应急保障用车0辆、执法执勤用车0辆、特种专业技术用车0辆、其他用车2辆。其他用车主要是用于野外地质、测绘、应急项目用车；单位价值50万元以上通用设备0台（套）；单位价值100万元以上专用设备1台（套）。</w:t>
      </w:r>
    </w:p>
    <w:p>
      <w:pPr>
        <w:pStyle w:val="11"/>
        <w:rPr>
          <w:rFonts w:hAnsi="黑体"/>
          <w:b/>
          <w:color w:val="auto"/>
          <w:sz w:val="32"/>
          <w:szCs w:val="32"/>
        </w:rPr>
      </w:pPr>
      <w:r>
        <w:rPr>
          <w:rFonts w:hint="eastAsia" w:hAnsi="黑体"/>
          <w:b/>
          <w:color w:val="auto"/>
          <w:sz w:val="32"/>
          <w:szCs w:val="32"/>
        </w:rPr>
        <w:t>十三、2021年度预算绩效情况说明</w:t>
      </w:r>
    </w:p>
    <w:p>
      <w:pPr>
        <w:pStyle w:val="6"/>
        <w:autoSpaceDE w:val="0"/>
        <w:autoSpaceDN w:val="0"/>
        <w:adjustRightInd w:val="0"/>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本单位预算绩效管理开展情况、绩效目标和绩效评价报告等已由上级单位汇总公开，本次随单位决算一同公开。</w:t>
      </w: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both"/>
        <w:rPr>
          <w:color w:val="auto"/>
          <w:sz w:val="72"/>
          <w:szCs w:val="72"/>
        </w:rPr>
      </w:pPr>
    </w:p>
    <w:p>
      <w:pPr>
        <w:pStyle w:val="11"/>
        <w:jc w:val="both"/>
        <w:rPr>
          <w:color w:val="auto"/>
          <w:sz w:val="72"/>
          <w:szCs w:val="72"/>
        </w:rPr>
      </w:pPr>
    </w:p>
    <w:p>
      <w:pPr>
        <w:pStyle w:val="11"/>
        <w:jc w:val="both"/>
        <w:rPr>
          <w:color w:val="auto"/>
          <w:sz w:val="72"/>
          <w:szCs w:val="72"/>
        </w:rPr>
      </w:pPr>
    </w:p>
    <w:p>
      <w:pPr>
        <w:pStyle w:val="11"/>
        <w:jc w:val="both"/>
        <w:rPr>
          <w:color w:val="auto"/>
          <w:sz w:val="72"/>
          <w:szCs w:val="72"/>
        </w:rPr>
      </w:pPr>
    </w:p>
    <w:p>
      <w:pPr>
        <w:pStyle w:val="11"/>
        <w:jc w:val="both"/>
        <w:rPr>
          <w:color w:val="auto"/>
          <w:sz w:val="72"/>
          <w:szCs w:val="72"/>
        </w:rPr>
      </w:pPr>
    </w:p>
    <w:p>
      <w:pPr>
        <w:pStyle w:val="11"/>
        <w:jc w:val="both"/>
        <w:rPr>
          <w:color w:val="auto"/>
          <w:sz w:val="72"/>
          <w:szCs w:val="72"/>
        </w:rPr>
      </w:pPr>
    </w:p>
    <w:p>
      <w:pPr>
        <w:pStyle w:val="11"/>
        <w:jc w:val="both"/>
        <w:rPr>
          <w:color w:val="auto"/>
          <w:sz w:val="72"/>
          <w:szCs w:val="72"/>
        </w:rPr>
      </w:pPr>
    </w:p>
    <w:p>
      <w:pPr>
        <w:pStyle w:val="11"/>
        <w:jc w:val="center"/>
        <w:rPr>
          <w:color w:val="auto"/>
          <w:sz w:val="72"/>
          <w:szCs w:val="72"/>
        </w:rPr>
      </w:pPr>
      <w:r>
        <w:rPr>
          <w:rFonts w:hint="eastAsia"/>
          <w:color w:val="auto"/>
          <w:sz w:val="72"/>
          <w:szCs w:val="72"/>
        </w:rPr>
        <w:t>第四部分</w:t>
      </w:r>
    </w:p>
    <w:p>
      <w:pPr>
        <w:jc w:val="center"/>
        <w:rPr>
          <w:rFonts w:ascii="黑体" w:eastAsia="黑体" w:cs="黑体"/>
          <w:kern w:val="0"/>
          <w:sz w:val="70"/>
          <w:szCs w:val="70"/>
        </w:rPr>
      </w:pPr>
    </w:p>
    <w:p>
      <w:pPr>
        <w:jc w:val="center"/>
        <w:rPr>
          <w:rFonts w:ascii="黑体" w:eastAsia="黑体" w:cs="黑体"/>
          <w:kern w:val="0"/>
          <w:sz w:val="70"/>
          <w:szCs w:val="70"/>
        </w:rPr>
      </w:pPr>
      <w:r>
        <w:rPr>
          <w:rFonts w:hint="eastAsia" w:ascii="黑体" w:eastAsia="黑体" w:cs="黑体"/>
          <w:kern w:val="0"/>
          <w:sz w:val="70"/>
          <w:szCs w:val="70"/>
        </w:rPr>
        <w:t>名词解释</w:t>
      </w:r>
    </w:p>
    <w:p>
      <w:pPr>
        <w:rPr>
          <w:rFonts w:ascii="黑体" w:eastAsia="黑体" w:cs="黑体"/>
          <w:kern w:val="0"/>
          <w:sz w:val="70"/>
          <w:szCs w:val="70"/>
        </w:rPr>
      </w:pPr>
    </w:p>
    <w:p>
      <w:pPr>
        <w:rPr>
          <w:rFonts w:ascii="黑体" w:eastAsia="黑体" w:cs="黑体"/>
          <w:kern w:val="0"/>
          <w:sz w:val="70"/>
          <w:szCs w:val="70"/>
        </w:rPr>
      </w:pPr>
    </w:p>
    <w:p>
      <w:pPr>
        <w:jc w:val="center"/>
        <w:rPr>
          <w:rFonts w:ascii="黑体" w:eastAsia="黑体" w:cs="黑体"/>
          <w:kern w:val="0"/>
          <w:sz w:val="70"/>
          <w:szCs w:val="70"/>
        </w:rPr>
      </w:pPr>
    </w:p>
    <w:p>
      <w:pPr>
        <w:jc w:val="center"/>
        <w:rPr>
          <w:rFonts w:ascii="黑体" w:eastAsia="黑体" w:cs="黑体"/>
          <w:kern w:val="0"/>
          <w:sz w:val="70"/>
          <w:szCs w:val="70"/>
        </w:rPr>
      </w:pPr>
    </w:p>
    <w:p>
      <w:pPr>
        <w:jc w:val="center"/>
        <w:rPr>
          <w:rFonts w:ascii="黑体" w:eastAsia="黑体" w:cs="黑体"/>
          <w:kern w:val="0"/>
          <w:sz w:val="70"/>
          <w:szCs w:val="70"/>
        </w:rPr>
      </w:pPr>
    </w:p>
    <w:p>
      <w:pPr>
        <w:jc w:val="center"/>
        <w:rPr>
          <w:rFonts w:ascii="黑体" w:eastAsia="黑体" w:cs="黑体"/>
          <w:kern w:val="0"/>
          <w:sz w:val="70"/>
          <w:szCs w:val="70"/>
        </w:rPr>
      </w:pPr>
    </w:p>
    <w:p>
      <w:pPr>
        <w:rPr>
          <w:rFonts w:ascii="黑体" w:eastAsia="黑体" w:cs="黑体"/>
          <w:kern w:val="0"/>
          <w:sz w:val="70"/>
          <w:szCs w:val="70"/>
        </w:rPr>
      </w:pPr>
    </w:p>
    <w:p>
      <w:pPr>
        <w:ind w:firstLine="640" w:firstLineChars="200"/>
        <w:jc w:val="left"/>
        <w:rPr>
          <w:rFonts w:ascii="宋体" w:hAnsi="宋体" w:eastAsia="宋体" w:cs="宋体"/>
          <w:sz w:val="32"/>
          <w:szCs w:val="32"/>
        </w:rPr>
      </w:pPr>
      <w:r>
        <w:rPr>
          <w:rFonts w:hint="eastAsia" w:ascii="宋体" w:hAnsi="宋体" w:eastAsia="宋体" w:cs="宋体"/>
          <w:sz w:val="32"/>
          <w:szCs w:val="32"/>
        </w:rPr>
        <w:t>一、基本支出：指为保障机构正常运转、完成日常工作任务而发生的各项支出，包括人员支出和公用支出。</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二、项目支出：指在基本支出以外为完成相关行政任务和事业发展目标所发生的各项支出。</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三、“三公”经费：指通过财政拨款资金安排的因公出国（境）费、公务用车购置及运行费和公务接待费支出。</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ind w:firstLine="640" w:firstLineChars="200"/>
        <w:jc w:val="left"/>
        <w:rPr>
          <w:rFonts w:ascii="宋体" w:hAnsi="宋体" w:eastAsia="宋体" w:cs="宋体"/>
          <w:kern w:val="0"/>
          <w:sz w:val="32"/>
          <w:szCs w:val="32"/>
        </w:rPr>
      </w:pPr>
      <w:r>
        <w:rPr>
          <w:rFonts w:hint="eastAsia" w:ascii="宋体" w:hAnsi="宋体" w:eastAsia="宋体" w:cs="宋体"/>
          <w:sz w:val="32"/>
          <w:szCs w:val="32"/>
        </w:rPr>
        <w:t>五、</w:t>
      </w:r>
      <w:r>
        <w:rPr>
          <w:rFonts w:hint="eastAsia" w:ascii="宋体" w:hAnsi="宋体" w:eastAsia="宋体" w:cs="宋体"/>
          <w:kern w:val="0"/>
          <w:sz w:val="32"/>
          <w:szCs w:val="32"/>
        </w:rPr>
        <w:t>其他资源勘探业支出：指本单位地勘改革进行自查清查发生中介机构服务费。</w:t>
      </w:r>
    </w:p>
    <w:p>
      <w:pPr>
        <w:ind w:firstLine="640" w:firstLineChars="200"/>
        <w:jc w:val="left"/>
        <w:rPr>
          <w:rFonts w:ascii="宋体" w:hAnsi="宋体" w:eastAsia="宋体" w:cs="宋体"/>
          <w:kern w:val="0"/>
          <w:sz w:val="32"/>
          <w:szCs w:val="32"/>
        </w:rPr>
      </w:pPr>
      <w:r>
        <w:rPr>
          <w:rFonts w:hint="eastAsia" w:ascii="宋体" w:hAnsi="宋体" w:eastAsia="宋体" w:cs="宋体"/>
          <w:sz w:val="32"/>
          <w:szCs w:val="32"/>
          <w:shd w:val="clear" w:color="auto" w:fill="FFFFFF"/>
        </w:rPr>
        <w:t>六、灾害防治及应急管理支出：是指用于地质灾害防治及应急管理方面的支出。</w:t>
      </w:r>
    </w:p>
    <w:p>
      <w:pPr>
        <w:ind w:firstLine="640" w:firstLineChars="200"/>
        <w:jc w:val="left"/>
        <w:rPr>
          <w:rFonts w:ascii="宋体" w:hAnsi="宋体" w:eastAsia="宋体" w:cs="宋体"/>
          <w:kern w:val="0"/>
          <w:sz w:val="32"/>
          <w:szCs w:val="3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第五部分</w:t>
      </w:r>
    </w:p>
    <w:p>
      <w:pPr>
        <w:jc w:val="center"/>
        <w:rPr>
          <w:rFonts w:ascii="黑体" w:eastAsia="黑体" w:cs="黑体"/>
          <w:kern w:val="0"/>
          <w:sz w:val="70"/>
          <w:szCs w:val="70"/>
        </w:rPr>
      </w:pPr>
    </w:p>
    <w:p>
      <w:pPr>
        <w:jc w:val="center"/>
        <w:rPr>
          <w:rFonts w:ascii="黑体" w:eastAsia="黑体" w:cs="黑体"/>
          <w:kern w:val="0"/>
          <w:sz w:val="70"/>
          <w:szCs w:val="70"/>
        </w:rPr>
      </w:pPr>
      <w:r>
        <w:rPr>
          <w:rFonts w:hint="eastAsia" w:ascii="黑体" w:eastAsia="黑体" w:cs="黑体"/>
          <w:kern w:val="0"/>
          <w:sz w:val="70"/>
          <w:szCs w:val="70"/>
        </w:rPr>
        <w:t>附件</w:t>
      </w:r>
    </w:p>
    <w:p>
      <w:pPr>
        <w:jc w:val="center"/>
        <w:rPr>
          <w:rFonts w:ascii="黑体" w:eastAsia="黑体" w:cs="黑体"/>
          <w:kern w:val="0"/>
          <w:sz w:val="70"/>
          <w:szCs w:val="70"/>
        </w:rPr>
      </w:pPr>
    </w:p>
    <w:p>
      <w:pPr>
        <w:jc w:val="center"/>
        <w:rPr>
          <w:rFonts w:ascii="黑体" w:eastAsia="黑体" w:cs="黑体"/>
          <w:kern w:val="0"/>
          <w:sz w:val="70"/>
          <w:szCs w:val="70"/>
        </w:rPr>
      </w:pPr>
    </w:p>
    <w:p>
      <w:pPr>
        <w:jc w:val="center"/>
        <w:rPr>
          <w:rFonts w:ascii="黑体" w:eastAsia="黑体" w:cs="黑体"/>
          <w:kern w:val="0"/>
          <w:sz w:val="70"/>
          <w:szCs w:val="70"/>
        </w:rPr>
      </w:pPr>
    </w:p>
    <w:p>
      <w:pPr>
        <w:rPr>
          <w:rFonts w:ascii="黑体" w:eastAsia="黑体" w:cs="黑体"/>
          <w:kern w:val="0"/>
          <w:sz w:val="70"/>
          <w:szCs w:val="70"/>
        </w:rPr>
      </w:pPr>
    </w:p>
    <w:p>
      <w:pPr>
        <w:shd w:val="clear" w:color="auto" w:fill="FFFFFF"/>
        <w:spacing w:before="100" w:beforeAutospacing="1" w:after="100" w:afterAutospacing="1" w:line="489" w:lineRule="atLeast"/>
        <w:jc w:val="center"/>
        <w:rPr>
          <w:rFonts w:ascii="方正小标宋_GBK" w:hAnsi="Times New Roman" w:eastAsia="方正小标宋_GBK" w:cs="Times New Roman"/>
          <w:sz w:val="52"/>
          <w:szCs w:val="52"/>
        </w:rPr>
      </w:pPr>
      <w:r>
        <w:rPr>
          <w:rFonts w:ascii="黑体" w:eastAsia="黑体" w:cs="黑体"/>
          <w:kern w:val="0"/>
          <w:sz w:val="70"/>
          <w:szCs w:val="70"/>
        </w:rPr>
        <w:br w:type="page"/>
      </w:r>
      <w:r>
        <w:rPr>
          <w:rFonts w:hint="eastAsia" w:ascii="方正小标宋_GBK" w:hAnsi="Times New Roman" w:eastAsia="方正小标宋_GBK" w:cs="Times New Roman"/>
          <w:sz w:val="52"/>
          <w:szCs w:val="52"/>
        </w:rPr>
        <w:t>202</w:t>
      </w:r>
      <w:r>
        <w:rPr>
          <w:rFonts w:ascii="方正小标宋_GBK" w:hAnsi="Times New Roman" w:eastAsia="方正小标宋_GBK" w:cs="Times New Roman"/>
          <w:sz w:val="52"/>
          <w:szCs w:val="52"/>
        </w:rPr>
        <w:t>1</w:t>
      </w:r>
      <w:r>
        <w:rPr>
          <w:rFonts w:hint="eastAsia" w:ascii="方正小标宋_GBK" w:hAnsi="Times New Roman" w:eastAsia="方正小标宋_GBK" w:cs="Times New Roman"/>
          <w:sz w:val="52"/>
          <w:szCs w:val="52"/>
        </w:rPr>
        <w:t>年度湖南省有色地质勘查局</w:t>
      </w:r>
    </w:p>
    <w:p>
      <w:pPr>
        <w:shd w:val="clear" w:color="auto" w:fill="FFFFFF"/>
        <w:spacing w:before="100" w:beforeAutospacing="1" w:after="100" w:afterAutospacing="1" w:line="489" w:lineRule="atLeast"/>
        <w:jc w:val="center"/>
        <w:rPr>
          <w:rFonts w:ascii="黑体" w:eastAsia="黑体" w:cs="黑体"/>
          <w:kern w:val="0"/>
          <w:sz w:val="70"/>
          <w:szCs w:val="70"/>
        </w:rPr>
      </w:pPr>
      <w:r>
        <w:rPr>
          <w:rFonts w:hint="eastAsia" w:ascii="方正小标宋_GBK" w:hAnsi="Times New Roman" w:eastAsia="方正小标宋_GBK" w:cs="Times New Roman"/>
          <w:sz w:val="52"/>
          <w:szCs w:val="52"/>
        </w:rPr>
        <w:t>工程地质总队整体支出</w:t>
      </w:r>
    </w:p>
    <w:p>
      <w:pPr>
        <w:widowControl/>
        <w:shd w:val="clear" w:color="auto" w:fill="FFFFFF"/>
        <w:spacing w:before="100" w:beforeAutospacing="1" w:after="100" w:afterAutospacing="1" w:line="489" w:lineRule="atLeast"/>
        <w:jc w:val="center"/>
        <w:rPr>
          <w:rFonts w:ascii="宋体" w:hAnsi="宋体" w:eastAsia="宋体" w:cs="宋体"/>
          <w:kern w:val="0"/>
          <w:sz w:val="24"/>
          <w:szCs w:val="24"/>
        </w:rPr>
      </w:pPr>
      <w:r>
        <w:rPr>
          <w:rFonts w:hint="eastAsia" w:ascii="方正小标宋_GBK" w:hAnsi="Times New Roman" w:eastAsia="方正小标宋_GBK" w:cs="Times New Roman"/>
          <w:sz w:val="52"/>
          <w:szCs w:val="52"/>
        </w:rPr>
        <w:t>绩效自评报告</w:t>
      </w:r>
    </w:p>
    <w:p>
      <w:pPr>
        <w:widowControl/>
        <w:shd w:val="clear" w:color="auto" w:fill="FFFFFF"/>
        <w:spacing w:before="100" w:beforeAutospacing="1" w:after="100" w:afterAutospacing="1" w:line="489" w:lineRule="atLeast"/>
        <w:jc w:val="center"/>
        <w:rPr>
          <w:rFonts w:ascii="宋体" w:hAnsi="宋体" w:eastAsia="宋体" w:cs="宋体"/>
          <w:kern w:val="0"/>
          <w:sz w:val="24"/>
          <w:szCs w:val="24"/>
        </w:rPr>
      </w:pPr>
      <w:r>
        <w:rPr>
          <w:rFonts w:hint="eastAsia" w:ascii="方正小标宋_GBK" w:hAnsi="Times New Roman" w:eastAsia="方正小标宋_GBK" w:cs="Times New Roman"/>
          <w:b/>
          <w:sz w:val="52"/>
          <w:szCs w:val="52"/>
        </w:rPr>
        <w:t> </w:t>
      </w:r>
    </w:p>
    <w:p>
      <w:pPr>
        <w:widowControl/>
        <w:shd w:val="clear" w:color="auto" w:fill="FFFFFF"/>
        <w:spacing w:before="100" w:beforeAutospacing="1" w:after="100" w:afterAutospacing="1" w:line="489" w:lineRule="atLeast"/>
        <w:jc w:val="center"/>
        <w:rPr>
          <w:rFonts w:ascii="宋体" w:hAnsi="宋体" w:eastAsia="宋体" w:cs="宋体"/>
          <w:kern w:val="0"/>
          <w:sz w:val="24"/>
          <w:szCs w:val="24"/>
        </w:rPr>
      </w:pPr>
      <w:r>
        <w:rPr>
          <w:rFonts w:ascii="Times New Roman" w:hAnsi="Times New Roman" w:eastAsia="楷体_GB2312" w:cs="Times New Roman"/>
          <w:b/>
          <w:sz w:val="32"/>
          <w:szCs w:val="32"/>
        </w:rPr>
        <w:t> </w:t>
      </w:r>
    </w:p>
    <w:p>
      <w:pPr>
        <w:widowControl/>
        <w:shd w:val="clear" w:color="auto" w:fill="FFFFFF"/>
        <w:spacing w:before="100" w:beforeAutospacing="1" w:after="100" w:afterAutospacing="1" w:line="489" w:lineRule="atLeast"/>
        <w:jc w:val="center"/>
        <w:rPr>
          <w:rFonts w:ascii="Times New Roman" w:hAnsi="Times New Roman" w:eastAsia="黑体" w:cs="Times New Roman"/>
          <w:sz w:val="32"/>
          <w:szCs w:val="32"/>
        </w:rPr>
      </w:pPr>
    </w:p>
    <w:p>
      <w:pPr>
        <w:widowControl/>
        <w:shd w:val="clear" w:color="auto" w:fill="FFFFFF"/>
        <w:spacing w:before="100" w:beforeAutospacing="1" w:after="100" w:afterAutospacing="1" w:line="489" w:lineRule="atLeast"/>
        <w:jc w:val="center"/>
        <w:rPr>
          <w:rFonts w:ascii="Times New Roman" w:hAnsi="Times New Roman" w:eastAsia="黑体" w:cs="Times New Roman"/>
          <w:sz w:val="32"/>
          <w:szCs w:val="32"/>
        </w:rPr>
      </w:pPr>
    </w:p>
    <w:p>
      <w:pPr>
        <w:widowControl/>
        <w:shd w:val="clear" w:color="auto" w:fill="FFFFFF"/>
        <w:spacing w:before="100" w:beforeAutospacing="1" w:after="100" w:afterAutospacing="1" w:line="489" w:lineRule="atLeast"/>
        <w:jc w:val="center"/>
        <w:rPr>
          <w:rFonts w:ascii="Times New Roman" w:hAnsi="Times New Roman" w:eastAsia="黑体" w:cs="Times New Roman"/>
          <w:sz w:val="32"/>
          <w:szCs w:val="32"/>
        </w:rPr>
      </w:pPr>
    </w:p>
    <w:p>
      <w:pPr>
        <w:widowControl/>
        <w:shd w:val="clear" w:color="auto" w:fill="FFFFFF"/>
        <w:spacing w:before="100" w:beforeAutospacing="1" w:after="100" w:afterAutospacing="1" w:line="489" w:lineRule="atLeast"/>
        <w:jc w:val="center"/>
        <w:rPr>
          <w:rFonts w:ascii="Times New Roman" w:hAnsi="Times New Roman" w:eastAsia="黑体" w:cs="Times New Roman"/>
          <w:sz w:val="32"/>
          <w:szCs w:val="32"/>
        </w:rPr>
      </w:pPr>
    </w:p>
    <w:p>
      <w:pPr>
        <w:widowControl/>
        <w:shd w:val="clear" w:color="auto" w:fill="FFFFFF"/>
        <w:spacing w:before="100" w:beforeAutospacing="1" w:after="100" w:afterAutospacing="1" w:line="489" w:lineRule="atLeast"/>
        <w:jc w:val="center"/>
        <w:rPr>
          <w:rFonts w:ascii="宋体" w:hAnsi="宋体" w:eastAsia="宋体" w:cs="宋体"/>
          <w:kern w:val="0"/>
          <w:sz w:val="24"/>
          <w:szCs w:val="24"/>
        </w:rPr>
      </w:pPr>
      <w:r>
        <w:rPr>
          <w:rFonts w:ascii="Times New Roman" w:hAnsi="Times New Roman" w:eastAsia="黑体" w:cs="Times New Roman"/>
          <w:sz w:val="32"/>
          <w:szCs w:val="32"/>
        </w:rPr>
        <w:t> </w:t>
      </w:r>
    </w:p>
    <w:p>
      <w:pPr>
        <w:widowControl/>
        <w:shd w:val="clear" w:color="auto" w:fill="FFFFFF"/>
        <w:spacing w:before="100" w:beforeAutospacing="1" w:after="100" w:afterAutospacing="1" w:line="489" w:lineRule="atLeast"/>
        <w:jc w:val="center"/>
        <w:rPr>
          <w:rFonts w:ascii="宋体" w:hAnsi="宋体" w:eastAsia="宋体" w:cs="宋体"/>
          <w:kern w:val="0"/>
          <w:sz w:val="24"/>
          <w:szCs w:val="24"/>
        </w:rPr>
      </w:pPr>
      <w:r>
        <w:rPr>
          <w:rFonts w:ascii="Times New Roman" w:hAnsi="Times New Roman" w:eastAsia="黑体" w:cs="Times New Roman"/>
          <w:sz w:val="32"/>
          <w:szCs w:val="32"/>
        </w:rPr>
        <w:t> </w:t>
      </w:r>
    </w:p>
    <w:p>
      <w:pPr>
        <w:widowControl/>
        <w:shd w:val="clear" w:color="auto" w:fill="FFFFFF"/>
        <w:spacing w:before="100" w:beforeAutospacing="1" w:after="100" w:afterAutospacing="1" w:line="489" w:lineRule="atLeast"/>
        <w:jc w:val="center"/>
        <w:rPr>
          <w:rFonts w:ascii="宋体" w:hAnsi="宋体" w:eastAsia="宋体" w:cs="宋体"/>
          <w:kern w:val="0"/>
          <w:sz w:val="24"/>
          <w:szCs w:val="24"/>
        </w:rPr>
      </w:pPr>
      <w:r>
        <w:rPr>
          <w:rFonts w:ascii="Times New Roman" w:hAnsi="Times New Roman" w:eastAsia="黑体" w:cs="Times New Roman"/>
          <w:sz w:val="32"/>
          <w:szCs w:val="32"/>
        </w:rPr>
        <w:t> </w:t>
      </w:r>
    </w:p>
    <w:p>
      <w:pPr>
        <w:widowControl/>
        <w:shd w:val="clear" w:color="auto" w:fill="FFFFFF"/>
        <w:spacing w:before="100" w:beforeAutospacing="1" w:after="100" w:afterAutospacing="1" w:line="489" w:lineRule="atLeast"/>
        <w:jc w:val="center"/>
        <w:rPr>
          <w:rFonts w:ascii="宋体" w:hAnsi="宋体" w:eastAsia="宋体" w:cs="宋体"/>
          <w:kern w:val="0"/>
          <w:sz w:val="24"/>
          <w:szCs w:val="24"/>
        </w:rPr>
      </w:pPr>
      <w:r>
        <w:rPr>
          <w:rFonts w:ascii="Times New Roman" w:hAnsi="Times New Roman" w:eastAsia="黑体" w:cs="Times New Roman"/>
          <w:sz w:val="32"/>
          <w:szCs w:val="32"/>
        </w:rPr>
        <w:t> </w:t>
      </w:r>
    </w:p>
    <w:p>
      <w:pPr>
        <w:widowControl/>
        <w:shd w:val="clear" w:color="auto" w:fill="FFFFFF"/>
        <w:spacing w:before="100" w:beforeAutospacing="1" w:after="100" w:afterAutospacing="1" w:line="600" w:lineRule="exact"/>
        <w:jc w:val="center"/>
        <w:rPr>
          <w:rFonts w:ascii="宋体" w:hAnsi="宋体" w:eastAsia="宋体" w:cs="宋体"/>
          <w:kern w:val="0"/>
          <w:sz w:val="24"/>
          <w:szCs w:val="24"/>
          <w:highlight w:val="yellow"/>
        </w:rPr>
      </w:pPr>
      <w:r>
        <w:rPr>
          <w:rFonts w:hint="eastAsia" w:ascii="仿宋_GB2312" w:hAnsi="Times New Roman" w:eastAsia="仿宋_GB2312" w:cs="Times New Roman"/>
          <w:sz w:val="32"/>
          <w:szCs w:val="32"/>
        </w:rPr>
        <w:t xml:space="preserve">单位名称：  </w:t>
      </w:r>
      <w:r>
        <w:rPr>
          <w:rFonts w:hint="eastAsia" w:ascii="仿宋_GB2312" w:hAnsi="Times New Roman" w:eastAsia="仿宋_GB2312" w:cs="Times New Roman"/>
          <w:sz w:val="32"/>
          <w:szCs w:val="32"/>
          <w:u w:val="single"/>
        </w:rPr>
        <w:t xml:space="preserve">（盖章）   </w:t>
      </w:r>
      <w:r>
        <w:rPr>
          <w:rFonts w:ascii="Times New Roman" w:hAnsi="Times New Roman" w:eastAsia="仿宋_GB2312" w:cs="Times New Roman"/>
          <w:sz w:val="32"/>
          <w:szCs w:val="32"/>
          <w:u w:val="single"/>
        </w:rPr>
        <w:t> </w:t>
      </w:r>
    </w:p>
    <w:p>
      <w:pPr>
        <w:widowControl/>
        <w:shd w:val="clear" w:color="auto" w:fill="FFFFFF"/>
        <w:spacing w:before="100" w:beforeAutospacing="1" w:after="100" w:afterAutospacing="1" w:line="600" w:lineRule="exact"/>
        <w:ind w:firstLine="4480" w:firstLineChars="1400"/>
        <w:jc w:val="left"/>
        <w:rPr>
          <w:rFonts w:ascii="宋体" w:hAnsi="宋体" w:eastAsia="宋体" w:cs="宋体"/>
          <w:kern w:val="0"/>
          <w:sz w:val="24"/>
          <w:szCs w:val="24"/>
        </w:rPr>
      </w:pPr>
      <w:r>
        <w:rPr>
          <w:rFonts w:hint="eastAsia" w:ascii="Times New Roman" w:hAnsi="Times New Roman" w:eastAsia="楷体_GB2312" w:cs="Times New Roman"/>
          <w:sz w:val="32"/>
          <w:szCs w:val="32"/>
        </w:rPr>
        <w:t>2022</w:t>
      </w:r>
      <w:r>
        <w:rPr>
          <w:rFonts w:hint="eastAsia" w:ascii="楷体_GB2312" w:hAnsi="Times New Roman" w:eastAsia="楷体_GB2312" w:cs="Times New Roman"/>
          <w:sz w:val="32"/>
          <w:szCs w:val="32"/>
        </w:rPr>
        <w:t>年</w:t>
      </w:r>
      <w:r>
        <w:rPr>
          <w:rFonts w:hint="eastAsia" w:ascii="Times New Roman" w:hAnsi="Times New Roman" w:eastAsia="楷体_GB2312" w:cs="Times New Roman"/>
          <w:sz w:val="32"/>
          <w:szCs w:val="32"/>
        </w:rPr>
        <w:t>4</w:t>
      </w:r>
      <w:r>
        <w:rPr>
          <w:rFonts w:hint="eastAsia" w:ascii="楷体_GB2312" w:hAnsi="Times New Roman" w:eastAsia="楷体_GB2312" w:cs="Times New Roman"/>
          <w:sz w:val="32"/>
          <w:szCs w:val="32"/>
        </w:rPr>
        <w:t>月25日</w:t>
      </w:r>
    </w:p>
    <w:p>
      <w:pPr>
        <w:widowControl/>
        <w:shd w:val="clear" w:color="auto" w:fill="FFFFFF"/>
        <w:spacing w:before="100" w:beforeAutospacing="1" w:after="100" w:afterAutospacing="1" w:line="489" w:lineRule="atLeast"/>
        <w:jc w:val="center"/>
        <w:rPr>
          <w:rFonts w:ascii="Times New Roman" w:hAnsi="Times New Roman" w:eastAsia="黑体" w:cs="Times New Roman"/>
          <w:sz w:val="32"/>
          <w:szCs w:val="32"/>
        </w:rPr>
      </w:pPr>
    </w:p>
    <w:p>
      <w:pPr>
        <w:widowControl/>
        <w:shd w:val="clear" w:color="auto" w:fill="FFFFFF"/>
        <w:spacing w:before="100" w:beforeAutospacing="1" w:after="100" w:afterAutospacing="1" w:line="489" w:lineRule="atLeast"/>
        <w:jc w:val="center"/>
        <w:rPr>
          <w:rFonts w:ascii="宋体" w:hAnsi="宋体" w:eastAsia="宋体" w:cs="宋体"/>
          <w:kern w:val="0"/>
          <w:sz w:val="24"/>
          <w:szCs w:val="24"/>
        </w:rPr>
      </w:pPr>
      <w:r>
        <w:rPr>
          <w:rFonts w:ascii="Times New Roman" w:hAnsi="Times New Roman" w:eastAsia="黑体" w:cs="Times New Roman"/>
          <w:sz w:val="32"/>
          <w:szCs w:val="32"/>
        </w:rPr>
        <w:t> </w:t>
      </w:r>
    </w:p>
    <w:p>
      <w:pPr>
        <w:widowControl/>
        <w:shd w:val="clear" w:color="auto" w:fill="FFFFFF"/>
        <w:spacing w:before="100" w:beforeAutospacing="1" w:after="100" w:afterAutospacing="1" w:line="489" w:lineRule="atLeast"/>
        <w:ind w:firstLine="640" w:firstLineChars="200"/>
        <w:jc w:val="left"/>
        <w:rPr>
          <w:rFonts w:ascii="宋体" w:hAnsi="宋体" w:eastAsia="宋体" w:cs="宋体"/>
          <w:kern w:val="0"/>
          <w:sz w:val="24"/>
          <w:szCs w:val="24"/>
        </w:rPr>
      </w:pPr>
      <w:r>
        <w:rPr>
          <w:rFonts w:hint="eastAsia" w:ascii="黑体" w:hAnsi="Times New Roman" w:eastAsia="黑体" w:cs="Times New Roman"/>
          <w:sz w:val="32"/>
          <w:szCs w:val="32"/>
        </w:rPr>
        <w:t>一、</w:t>
      </w:r>
      <w:r>
        <w:rPr>
          <w:rFonts w:hint="eastAsia" w:ascii="黑体" w:hAnsi="黑体" w:eastAsia="黑体" w:cs="Times New Roman"/>
          <w:sz w:val="32"/>
          <w:szCs w:val="32"/>
        </w:rPr>
        <w:t>单位基本情况</w:t>
      </w:r>
    </w:p>
    <w:p>
      <w:pPr>
        <w:widowControl/>
        <w:shd w:val="clear" w:color="auto" w:fill="FFFFFF"/>
        <w:spacing w:before="100" w:beforeAutospacing="1" w:after="100" w:afterAutospacing="1" w:line="520" w:lineRule="exac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我队是隶属湖南省地质院全额预算拨款的二级事业单位，主要从事着固体矿产勘查、地球物理勘查、地球化学勘查、水文地质、工程地质、环境地质调查、岩土工程（勘察、咨询、监理、设计、检测）、测绘以及建筑施工项目承包业务。</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黑体" w:hAnsi="黑体" w:eastAsia="黑体" w:cs="Times New Roman"/>
          <w:sz w:val="32"/>
          <w:szCs w:val="32"/>
        </w:rPr>
        <w:t>二、一般公共预算支出情况</w:t>
      </w:r>
    </w:p>
    <w:p>
      <w:pPr>
        <w:widowControl/>
        <w:shd w:val="clear" w:color="auto" w:fill="FFFFFF"/>
        <w:spacing w:before="100" w:beforeAutospacing="1" w:after="100" w:afterAutospacing="1" w:line="600" w:lineRule="exact"/>
        <w:ind w:firstLine="627" w:firstLineChars="196"/>
        <w:jc w:val="left"/>
        <w:rPr>
          <w:rFonts w:ascii="宋体" w:hAnsi="宋体" w:eastAsia="宋体" w:cs="宋体"/>
          <w:kern w:val="0"/>
          <w:sz w:val="24"/>
          <w:szCs w:val="24"/>
        </w:rPr>
      </w:pPr>
      <w:r>
        <w:rPr>
          <w:rFonts w:hint="eastAsia" w:ascii="楷体_GB2312" w:hAnsi="Times New Roman" w:eastAsia="楷体_GB2312" w:cs="Times New Roman"/>
          <w:b/>
          <w:sz w:val="32"/>
          <w:szCs w:val="32"/>
        </w:rPr>
        <w:t>（一）基本支出情况</w:t>
      </w:r>
    </w:p>
    <w:p>
      <w:pPr>
        <w:widowControl/>
        <w:shd w:val="clear" w:color="auto" w:fill="FFFFFF"/>
        <w:adjustRightInd w:val="0"/>
        <w:spacing w:before="100" w:beforeAutospacing="1" w:after="100" w:afterAutospacing="1" w:line="489" w:lineRule="atLeas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本年收入合计2240.08万元，其中：财政拨款收入2117.22万元，占94.52%；上级补助收入0万元，占0%；事业收入0万元，占0%；经营收入122.86万元，占5.48%；附属单位上缴收入0万元，占0%；其他收入0万元，占0%。</w:t>
      </w:r>
    </w:p>
    <w:p>
      <w:pPr>
        <w:widowControl/>
        <w:shd w:val="clear" w:color="auto" w:fill="FFFFFF"/>
        <w:adjustRightInd w:val="0"/>
        <w:spacing w:before="100" w:beforeAutospacing="1" w:after="100" w:afterAutospacing="1" w:line="489" w:lineRule="atLeas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本年支出合计2240.08万元，其中：基本支出2117.22万元，占94.52%；项目支出0万元，占0%；上缴上级支出0万元，占0%；经营支出122.86万元，占17.97%；对附属单位补助支出0万元，占0%。</w:t>
      </w:r>
    </w:p>
    <w:p>
      <w:pPr>
        <w:widowControl/>
        <w:shd w:val="clear" w:color="auto" w:fill="FFFFFF"/>
        <w:spacing w:before="100" w:beforeAutospacing="1" w:after="100" w:afterAutospacing="1" w:line="600" w:lineRule="exact"/>
        <w:ind w:firstLine="627" w:firstLineChars="196"/>
        <w:jc w:val="left"/>
        <w:rPr>
          <w:rFonts w:ascii="宋体" w:hAnsi="宋体" w:eastAsia="宋体" w:cs="宋体"/>
          <w:kern w:val="0"/>
          <w:sz w:val="24"/>
          <w:szCs w:val="24"/>
        </w:rPr>
      </w:pPr>
      <w:r>
        <w:rPr>
          <w:rFonts w:hint="eastAsia" w:ascii="楷体_GB2312" w:hAnsi="Times New Roman" w:eastAsia="楷体_GB2312" w:cs="Times New Roman"/>
          <w:b/>
          <w:sz w:val="32"/>
          <w:szCs w:val="32"/>
        </w:rPr>
        <w:t>（二）项目支出情况</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本单位无项目支出。</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黑体" w:hAnsi="黑体" w:eastAsia="黑体" w:cs="Times New Roman"/>
          <w:sz w:val="32"/>
          <w:szCs w:val="32"/>
        </w:rPr>
        <w:t>三、政府性基金预算支出情况</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本单位无政府性基金预算支出。</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黑体" w:hAnsi="黑体" w:eastAsia="黑体" w:cs="Times New Roman"/>
          <w:sz w:val="32"/>
          <w:szCs w:val="32"/>
        </w:rPr>
        <w:t>四、国有资本经营预算支出情况</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本单位无国有资本经营预算支出</w:t>
      </w:r>
      <w:r>
        <w:rPr>
          <w:rFonts w:hint="eastAsia" w:ascii="仿宋_GB2312" w:hAnsi="Times New Roman" w:eastAsia="仿宋_GB2312" w:cs="Times New Roman"/>
          <w:sz w:val="32"/>
          <w:szCs w:val="32"/>
        </w:rPr>
        <w:t>。</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黑体" w:hAnsi="黑体" w:eastAsia="黑体" w:cs="Times New Roman"/>
          <w:sz w:val="32"/>
          <w:szCs w:val="32"/>
        </w:rPr>
        <w:t>五、社会保险基金预算支出情况</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本单位无社会保险基金预算支出。</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Times New Roman" w:hAnsi="Times New Roman" w:eastAsia="黑体" w:cs="Times New Roman"/>
          <w:sz w:val="32"/>
          <w:szCs w:val="32"/>
        </w:rPr>
        <w:t>六、</w:t>
      </w:r>
      <w:r>
        <w:rPr>
          <w:rFonts w:hint="eastAsia" w:ascii="黑体" w:hAnsi="黑体" w:eastAsia="黑体" w:cs="Times New Roman"/>
          <w:sz w:val="32"/>
          <w:szCs w:val="32"/>
        </w:rPr>
        <w:t>单位整体支出绩效情况</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党建工作持续加强，改革工作稳妥推进，经济运行平稳过渡，队伍建设和谐稳定，按照年度总体目标有序推进各项工作，已完成预期目标。</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Times New Roman" w:hAnsi="Times New Roman" w:eastAsia="黑体" w:cs="Times New Roman"/>
          <w:sz w:val="32"/>
          <w:szCs w:val="32"/>
        </w:rPr>
        <w:t>七、</w:t>
      </w:r>
      <w:r>
        <w:rPr>
          <w:rFonts w:hint="eastAsia" w:ascii="黑体" w:hAnsi="黑体" w:eastAsia="黑体" w:cs="Times New Roman"/>
          <w:sz w:val="32"/>
          <w:szCs w:val="32"/>
        </w:rPr>
        <w:t>存在的问题及原因分析</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存在预算科目调整使用。</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Times New Roman" w:hAnsi="Times New Roman" w:eastAsia="黑体" w:cs="Times New Roman"/>
          <w:sz w:val="32"/>
          <w:szCs w:val="32"/>
        </w:rPr>
        <w:t>八、</w:t>
      </w:r>
      <w:r>
        <w:rPr>
          <w:rFonts w:hint="eastAsia" w:ascii="黑体" w:hAnsi="黑体" w:eastAsia="黑体" w:cs="Times New Roman"/>
          <w:sz w:val="32"/>
          <w:szCs w:val="32"/>
        </w:rPr>
        <w:t>下一步改进措施</w:t>
      </w:r>
    </w:p>
    <w:p>
      <w:pPr>
        <w:widowControl/>
        <w:shd w:val="clear" w:color="auto" w:fill="FFFFFF"/>
        <w:spacing w:before="100" w:beforeAutospacing="1" w:after="100" w:afterAutospacing="1" w:line="600" w:lineRule="exact"/>
        <w:ind w:firstLine="640" w:firstLineChars="200"/>
        <w:jc w:val="left"/>
        <w:rPr>
          <w:rFonts w:ascii="宋体" w:hAnsi="宋体" w:eastAsia="宋体" w:cs="宋体"/>
          <w:kern w:val="0"/>
          <w:sz w:val="24"/>
          <w:szCs w:val="24"/>
        </w:rPr>
      </w:pPr>
      <w:r>
        <w:rPr>
          <w:rFonts w:hint="eastAsia" w:ascii="宋体" w:hAnsi="宋体" w:eastAsia="宋体" w:cs="Times New Roman"/>
          <w:bCs/>
          <w:kern w:val="0"/>
          <w:sz w:val="32"/>
          <w:szCs w:val="32"/>
        </w:rPr>
        <w:t>规范预算科目、合理使用预算资金。</w:t>
      </w:r>
    </w:p>
    <w:p>
      <w:pPr>
        <w:widowControl/>
        <w:jc w:val="left"/>
        <w:rPr>
          <w:rFonts w:ascii="黑体" w:eastAsia="黑体" w:cs="黑体"/>
          <w:kern w:val="0"/>
          <w:sz w:val="70"/>
          <w:szCs w:val="70"/>
        </w:rPr>
      </w:pPr>
    </w:p>
    <w:p>
      <w:pPr>
        <w:widowControl/>
        <w:jc w:val="left"/>
        <w:rPr>
          <w:rFonts w:ascii="黑体" w:eastAsia="黑体" w:cs="黑体"/>
          <w:kern w:val="0"/>
          <w:sz w:val="70"/>
          <w:szCs w:val="70"/>
        </w:rPr>
      </w:pPr>
    </w:p>
    <w:p>
      <w:pPr>
        <w:widowControl/>
        <w:jc w:val="left"/>
        <w:rPr>
          <w:rFonts w:ascii="黑体" w:eastAsia="黑体" w:cs="黑体"/>
          <w:kern w:val="0"/>
          <w:sz w:val="70"/>
          <w:szCs w:val="70"/>
        </w:rPr>
      </w:pPr>
    </w:p>
    <w:p>
      <w:pPr>
        <w:widowControl/>
        <w:jc w:val="left"/>
        <w:rPr>
          <w:rFonts w:ascii="黑体" w:eastAsia="黑体" w:cs="黑体"/>
          <w:kern w:val="0"/>
          <w:sz w:val="70"/>
          <w:szCs w:val="70"/>
        </w:rPr>
      </w:pPr>
    </w:p>
    <w:p>
      <w:pPr>
        <w:widowControl/>
        <w:jc w:val="left"/>
        <w:rPr>
          <w:rFonts w:ascii="黑体" w:eastAsia="黑体" w:cs="黑体"/>
          <w:kern w:val="0"/>
          <w:sz w:val="70"/>
          <w:szCs w:val="70"/>
        </w:rPr>
      </w:pPr>
    </w:p>
    <w:p>
      <w:pPr>
        <w:widowControl/>
        <w:jc w:val="left"/>
        <w:rPr>
          <w:rFonts w:ascii="黑体" w:eastAsia="黑体" w:cs="黑体"/>
          <w:kern w:val="0"/>
          <w:sz w:val="70"/>
          <w:szCs w:val="70"/>
        </w:rPr>
      </w:pPr>
    </w:p>
    <w:p>
      <w:pPr>
        <w:widowControl/>
        <w:jc w:val="left"/>
        <w:rPr>
          <w:rFonts w:ascii="黑体" w:eastAsia="黑体" w:cs="黑体"/>
          <w:kern w:val="0"/>
          <w:sz w:val="70"/>
          <w:szCs w:val="70"/>
        </w:rPr>
      </w:pPr>
    </w:p>
    <w:p>
      <w:pPr>
        <w:widowControl/>
        <w:jc w:val="left"/>
        <w:rPr>
          <w:rFonts w:ascii="黑体" w:eastAsia="黑体" w:cs="黑体"/>
          <w:kern w:val="0"/>
          <w:sz w:val="70"/>
          <w:szCs w:val="70"/>
        </w:rPr>
      </w:pPr>
    </w:p>
    <w:tbl>
      <w:tblPr>
        <w:tblStyle w:val="7"/>
        <w:tblW w:w="9720" w:type="dxa"/>
        <w:tblInd w:w="93" w:type="dxa"/>
        <w:tblLayout w:type="autofit"/>
        <w:tblCellMar>
          <w:top w:w="0" w:type="dxa"/>
          <w:left w:w="108" w:type="dxa"/>
          <w:bottom w:w="0" w:type="dxa"/>
          <w:right w:w="108" w:type="dxa"/>
        </w:tblCellMar>
      </w:tblPr>
      <w:tblGrid>
        <w:gridCol w:w="1080"/>
        <w:gridCol w:w="1080"/>
        <w:gridCol w:w="1038"/>
        <w:gridCol w:w="1080"/>
        <w:gridCol w:w="1176"/>
        <w:gridCol w:w="1080"/>
        <w:gridCol w:w="1080"/>
        <w:gridCol w:w="1080"/>
        <w:gridCol w:w="1027"/>
      </w:tblGrid>
      <w:tr>
        <w:tblPrEx>
          <w:tblCellMar>
            <w:top w:w="0" w:type="dxa"/>
            <w:left w:w="108" w:type="dxa"/>
            <w:bottom w:w="0" w:type="dxa"/>
            <w:right w:w="108" w:type="dxa"/>
          </w:tblCellMar>
        </w:tblPrEx>
        <w:trPr>
          <w:trHeight w:val="495" w:hRule="atLeast"/>
        </w:trPr>
        <w:tc>
          <w:tcPr>
            <w:tcW w:w="9720" w:type="dxa"/>
            <w:gridSpan w:val="9"/>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36"/>
                <w:szCs w:val="36"/>
              </w:rPr>
            </w:pPr>
            <w:r>
              <w:rPr>
                <w:rFonts w:ascii="Times New Roman" w:hAnsi="Times New Roman" w:eastAsia="宋体" w:cs="Times New Roman"/>
                <w:kern w:val="0"/>
                <w:sz w:val="36"/>
                <w:szCs w:val="36"/>
              </w:rPr>
              <w:t>2021</w:t>
            </w:r>
            <w:r>
              <w:rPr>
                <w:rStyle w:val="14"/>
                <w:rFonts w:hint="default"/>
                <w:color w:val="auto"/>
              </w:rPr>
              <w:t>年度单位整体支出绩效自评表</w:t>
            </w:r>
          </w:p>
        </w:tc>
      </w:tr>
      <w:tr>
        <w:tblPrEx>
          <w:tblCellMar>
            <w:top w:w="0" w:type="dxa"/>
            <w:left w:w="108" w:type="dxa"/>
            <w:bottom w:w="0" w:type="dxa"/>
            <w:right w:w="108" w:type="dxa"/>
          </w:tblCellMar>
        </w:tblPrEx>
        <w:trPr>
          <w:trHeight w:val="45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省级预算部门名称</w:t>
            </w:r>
          </w:p>
        </w:tc>
        <w:tc>
          <w:tcPr>
            <w:tcW w:w="8640" w:type="dxa"/>
            <w:gridSpan w:val="8"/>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湖南省有色地质勘查局工程地质总队</w:t>
            </w:r>
          </w:p>
        </w:tc>
      </w:tr>
      <w:tr>
        <w:tblPrEx>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年度预</w:t>
            </w:r>
          </w:p>
        </w:tc>
        <w:tc>
          <w:tcPr>
            <w:tcW w:w="2160"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2117.22</w:t>
            </w:r>
            <w:r>
              <w:rPr>
                <w:rStyle w:val="15"/>
                <w:rFonts w:hint="default"/>
                <w:color w:val="auto"/>
              </w:rPr>
              <w:t>万元</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年初</w:t>
            </w:r>
          </w:p>
        </w:tc>
        <w:tc>
          <w:tcPr>
            <w:tcW w:w="1080" w:type="dxa"/>
            <w:vMerge w:val="restart"/>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全年执行数</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分值</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执行率</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得分</w:t>
            </w:r>
          </w:p>
        </w:tc>
      </w:tr>
      <w:tr>
        <w:tblPrEx>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算申请</w:t>
            </w:r>
          </w:p>
        </w:tc>
        <w:tc>
          <w:tcPr>
            <w:tcW w:w="216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预算数</w:t>
            </w:r>
          </w:p>
        </w:tc>
        <w:tc>
          <w:tcPr>
            <w:tcW w:w="1080" w:type="dxa"/>
            <w:vMerge w:val="continue"/>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r>
      <w:tr>
        <w:tblPrEx>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（万元）</w:t>
            </w:r>
          </w:p>
        </w:tc>
        <w:tc>
          <w:tcPr>
            <w:tcW w:w="216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年度资金总额</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2117.22</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2117.22</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10</w:t>
            </w:r>
          </w:p>
        </w:tc>
      </w:tr>
      <w:tr>
        <w:tblPrEx>
          <w:tblCellMar>
            <w:top w:w="0" w:type="dxa"/>
            <w:left w:w="108" w:type="dxa"/>
            <w:bottom w:w="0" w:type="dxa"/>
            <w:right w:w="108" w:type="dxa"/>
          </w:tblCellMar>
        </w:tblPrEx>
        <w:trPr>
          <w:trHeight w:val="31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ascii="Calibri" w:hAnsi="Calibri" w:eastAsia="宋体" w:cs="Calibri"/>
                <w:szCs w:val="21"/>
              </w:rPr>
            </w:pP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按收入性质分：</w:t>
            </w: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按支出性质分：</w:t>
            </w:r>
          </w:p>
        </w:tc>
      </w:tr>
      <w:tr>
        <w:tblPrEx>
          <w:tblCellMar>
            <w:top w:w="0" w:type="dxa"/>
            <w:left w:w="108" w:type="dxa"/>
            <w:bottom w:w="0" w:type="dxa"/>
            <w:right w:w="108" w:type="dxa"/>
          </w:tblCellMar>
        </w:tblPrEx>
        <w:trPr>
          <w:trHeight w:val="31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ascii="Calibri" w:hAnsi="Calibri" w:eastAsia="宋体" w:cs="Calibri"/>
                <w:szCs w:val="21"/>
              </w:rPr>
            </w:pP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其中：一般公共预算：2117.22</w:t>
            </w:r>
            <w:r>
              <w:rPr>
                <w:rStyle w:val="15"/>
                <w:rFonts w:hint="default"/>
                <w:color w:val="auto"/>
              </w:rPr>
              <w:t>万元</w:t>
            </w: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其中：基本支出：2117.22万元</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ascii="Calibri" w:hAnsi="Calibri" w:eastAsia="宋体" w:cs="Calibri"/>
                <w:szCs w:val="21"/>
              </w:rPr>
            </w:pP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政府性基金拨款：</w:t>
            </w: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项目支出：</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ascii="Calibri" w:hAnsi="Calibri" w:eastAsia="宋体" w:cs="Calibri"/>
                <w:szCs w:val="21"/>
              </w:rPr>
            </w:pP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纳入专户管理的非税收入拨款：</w:t>
            </w:r>
          </w:p>
        </w:tc>
        <w:tc>
          <w:tcPr>
            <w:tcW w:w="4320" w:type="dxa"/>
            <w:gridSpan w:val="4"/>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31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ascii="Calibri" w:hAnsi="Calibri" w:eastAsia="宋体" w:cs="Calibri"/>
                <w:szCs w:val="21"/>
              </w:rPr>
            </w:pP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其他资金：</w:t>
            </w:r>
          </w:p>
        </w:tc>
        <w:tc>
          <w:tcPr>
            <w:tcW w:w="4320" w:type="dxa"/>
            <w:gridSpan w:val="4"/>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年度总体目标</w:t>
            </w: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预期目标</w:t>
            </w: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实际完成情况　</w:t>
            </w:r>
          </w:p>
        </w:tc>
      </w:tr>
      <w:tr>
        <w:tblPrEx>
          <w:tblCellMar>
            <w:top w:w="0" w:type="dxa"/>
            <w:left w:w="108" w:type="dxa"/>
            <w:bottom w:w="0" w:type="dxa"/>
            <w:right w:w="108" w:type="dxa"/>
          </w:tblCellMar>
        </w:tblPrEx>
        <w:trPr>
          <w:trHeight w:val="5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　党建工作持续加强，改革工作稳妥推进，经济运行平稳过渡，队伍建设和谐稳定</w:t>
            </w:r>
          </w:p>
        </w:tc>
        <w:tc>
          <w:tcPr>
            <w:tcW w:w="4320" w:type="dxa"/>
            <w:gridSpan w:val="4"/>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按照年度总体目标，有序推进各项工作，已完成预期目标。</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绩效指标</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一级指标</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二级指标</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三级指标</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年度</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实际完成值</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分值</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得分</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偏差原因</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指标值</w:t>
            </w:r>
          </w:p>
        </w:tc>
        <w:tc>
          <w:tcPr>
            <w:tcW w:w="1080" w:type="dxa"/>
            <w:vMerge w:val="continue"/>
            <w:tcBorders>
              <w:top w:val="nil"/>
              <w:left w:val="nil"/>
              <w:bottom w:val="single" w:color="000000" w:sz="8" w:space="0"/>
              <w:right w:val="single" w:color="000000" w:sz="8" w:space="0"/>
            </w:tcBorders>
            <w:shd w:val="clear" w:color="auto" w:fill="auto"/>
            <w:vAlign w:val="center"/>
          </w:tcPr>
          <w:p>
            <w:pP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分析及</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Calibri" w:hAnsi="Calibri" w:eastAsia="宋体" w:cs="Calibri"/>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改进措施</w:t>
            </w:r>
          </w:p>
        </w:tc>
      </w:tr>
      <w:tr>
        <w:tblPrEx>
          <w:tblCellMar>
            <w:top w:w="0" w:type="dxa"/>
            <w:left w:w="108" w:type="dxa"/>
            <w:bottom w:w="0" w:type="dxa"/>
            <w:right w:w="108" w:type="dxa"/>
          </w:tblCellMar>
        </w:tblPrEx>
        <w:trPr>
          <w:trHeight w:val="85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产出指标（</w:t>
            </w:r>
            <w:r>
              <w:rPr>
                <w:rStyle w:val="16"/>
                <w:rFonts w:hAnsi="宋体"/>
                <w:color w:val="auto"/>
              </w:rPr>
              <w:t>50分）</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数量指标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收入完成率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（预算收入实际完成数</w:t>
            </w:r>
            <w:r>
              <w:rPr>
                <w:rStyle w:val="16"/>
                <w:rFonts w:hAnsi="宋体"/>
                <w:color w:val="auto"/>
              </w:rPr>
              <w:t>/收入预算数）*100%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15</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15</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85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支出完成率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　（预算支出完成数</w:t>
            </w:r>
            <w:r>
              <w:rPr>
                <w:rStyle w:val="16"/>
                <w:rFonts w:hAnsi="宋体"/>
                <w:color w:val="auto"/>
              </w:rPr>
              <w:t>/支出预算数）*100%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15</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15</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43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质量指标</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资金使用合规性</w:t>
            </w:r>
          </w:p>
        </w:tc>
        <w:tc>
          <w:tcPr>
            <w:tcW w:w="0" w:type="auto"/>
            <w:tcBorders>
              <w:top w:val="nil"/>
              <w:left w:val="nil"/>
              <w:bottom w:val="nil"/>
              <w:right w:val="nil"/>
            </w:tcBorders>
            <w:shd w:val="clear" w:color="auto" w:fill="auto"/>
            <w:noWrap/>
            <w:vAlign w:val="center"/>
          </w:tcPr>
          <w:p>
            <w:pPr>
              <w:widowControl/>
              <w:textAlignment w:val="center"/>
              <w:rPr>
                <w:rFonts w:ascii="仿宋_GB2312" w:hAnsi="宋体" w:eastAsia="仿宋_GB2312" w:cs="仿宋_GB2312"/>
                <w:sz w:val="16"/>
                <w:szCs w:val="16"/>
              </w:rPr>
            </w:pPr>
            <w:r>
              <w:rPr>
                <w:rFonts w:ascii="仿宋_GB2312" w:hAnsi="宋体" w:eastAsia="仿宋_GB2312" w:cs="仿宋_GB2312"/>
                <w:kern w:val="0"/>
                <w:sz w:val="16"/>
                <w:szCs w:val="16"/>
              </w:rPr>
              <w:t>规范使用资金</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9</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存在科目调整使用</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时效指标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预决算信息公开性</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依法依规公开相关信息</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5</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5</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43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成本指标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三公经费减少</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较上年度减少</w:t>
            </w:r>
            <w:r>
              <w:rPr>
                <w:rStyle w:val="16"/>
                <w:rFonts w:hAnsi="宋体"/>
                <w:color w:val="auto"/>
              </w:rPr>
              <w:t>5%</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5</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5</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6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效益指标（</w:t>
            </w:r>
            <w:r>
              <w:rPr>
                <w:rStyle w:val="16"/>
                <w:rFonts w:hAnsi="宋体"/>
                <w:color w:val="auto"/>
              </w:rPr>
              <w:t>30分）</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经济效益指标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经营收入弥补财政拨款不足</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经营收入弥补财政拨款不足</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64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经营收入满足日常工作需要</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经营收入满足日常工作需要</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43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社会效益指标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职工上岗率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满足</w:t>
            </w:r>
            <w:r>
              <w:rPr>
                <w:rStyle w:val="16"/>
                <w:rFonts w:hAnsi="宋体"/>
                <w:color w:val="auto"/>
              </w:rPr>
              <w:t>90%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5</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5</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43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生态效益指标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保护环境</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效果较好</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5</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5</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435" w:hRule="atLeast"/>
        </w:trPr>
        <w:tc>
          <w:tcPr>
            <w:tcW w:w="1080"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绩效指标</w:t>
            </w:r>
          </w:p>
        </w:tc>
        <w:tc>
          <w:tcPr>
            <w:tcW w:w="1080"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满意度指标（</w:t>
            </w:r>
            <w:r>
              <w:rPr>
                <w:rStyle w:val="16"/>
                <w:rFonts w:hAnsi="宋体"/>
                <w:color w:val="auto"/>
              </w:rPr>
              <w:t>20分）</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可持续影响指标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持续发展主业</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发展势态良好</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435"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vMerge w:val="continue"/>
            <w:tcBorders>
              <w:top w:val="nil"/>
              <w:left w:val="nil"/>
              <w:bottom w:val="nil"/>
              <w:right w:val="single" w:color="000000" w:sz="8" w:space="0"/>
            </w:tcBorders>
            <w:shd w:val="clear" w:color="auto" w:fill="auto"/>
            <w:vAlign w:val="center"/>
          </w:tcPr>
          <w:p>
            <w:pPr>
              <w:jc w:val="center"/>
              <w:rPr>
                <w:rFonts w:ascii="仿宋_GB2312" w:hAnsi="宋体" w:eastAsia="仿宋_GB2312" w:cs="仿宋_GB2312"/>
                <w:sz w:val="16"/>
                <w:szCs w:val="16"/>
              </w:rPr>
            </w:pP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服务对象满意度指标</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服务基层</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效果较好</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r>
        <w:tblPrEx>
          <w:tblCellMar>
            <w:top w:w="0" w:type="dxa"/>
            <w:left w:w="108" w:type="dxa"/>
            <w:bottom w:w="0" w:type="dxa"/>
            <w:right w:w="108" w:type="dxa"/>
          </w:tblCellMar>
        </w:tblPrEx>
        <w:trPr>
          <w:trHeight w:val="300" w:hRule="atLeast"/>
        </w:trPr>
        <w:tc>
          <w:tcPr>
            <w:tcW w:w="648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16"/>
                <w:szCs w:val="16"/>
              </w:rPr>
            </w:pPr>
            <w:r>
              <w:rPr>
                <w:rFonts w:ascii="仿宋_GB2312" w:hAnsi="宋体" w:eastAsia="仿宋_GB2312" w:cs="仿宋_GB2312"/>
                <w:kern w:val="0"/>
                <w:sz w:val="16"/>
                <w:szCs w:val="16"/>
              </w:rPr>
              <w:t>总分</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100</w:t>
            </w:r>
          </w:p>
        </w:tc>
        <w:tc>
          <w:tcPr>
            <w:tcW w:w="108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sz w:val="16"/>
                <w:szCs w:val="16"/>
              </w:rPr>
            </w:pPr>
            <w:r>
              <w:rPr>
                <w:rFonts w:ascii="仿宋_GB2312" w:hAnsi="宋体" w:eastAsia="仿宋_GB2312" w:cs="仿宋_GB2312"/>
                <w:kern w:val="0"/>
                <w:sz w:val="16"/>
                <w:szCs w:val="16"/>
              </w:rPr>
              <w:t>99</w:t>
            </w:r>
          </w:p>
        </w:tc>
        <w:tc>
          <w:tcPr>
            <w:tcW w:w="1080" w:type="dxa"/>
            <w:tcBorders>
              <w:top w:val="nil"/>
              <w:left w:val="nil"/>
              <w:bottom w:val="single" w:color="000000" w:sz="8" w:space="0"/>
              <w:right w:val="single" w:color="000000" w:sz="8" w:space="0"/>
            </w:tcBorders>
            <w:shd w:val="clear" w:color="auto" w:fill="auto"/>
            <w:vAlign w:val="center"/>
          </w:tcPr>
          <w:p>
            <w:pPr>
              <w:rPr>
                <w:rFonts w:ascii="Calibri" w:hAnsi="Calibri" w:eastAsia="宋体" w:cs="Calibri"/>
                <w:szCs w:val="21"/>
              </w:rPr>
            </w:pPr>
          </w:p>
        </w:tc>
      </w:tr>
    </w:tbl>
    <w:p>
      <w:pPr>
        <w:jc w:val="left"/>
        <w:rPr>
          <w:rFonts w:cs="黑体" w:asciiTheme="minorEastAsia" w:hAnsiTheme="minorEastAsia"/>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Arial">
    <w:altName w:val="Nimbus Roman No9 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MGRlZjUxYzk1MDA0ZTMwMTBlZmEyMTI1NDc1ZWMifQ=="/>
  </w:docVars>
  <w:rsids>
    <w:rsidRoot w:val="004506F9"/>
    <w:rsid w:val="0002229B"/>
    <w:rsid w:val="000273BD"/>
    <w:rsid w:val="000415B7"/>
    <w:rsid w:val="00041E3F"/>
    <w:rsid w:val="00055DAA"/>
    <w:rsid w:val="00061F7B"/>
    <w:rsid w:val="000658A3"/>
    <w:rsid w:val="00074155"/>
    <w:rsid w:val="000777D8"/>
    <w:rsid w:val="000873EF"/>
    <w:rsid w:val="000A3F69"/>
    <w:rsid w:val="000A691E"/>
    <w:rsid w:val="000D2F77"/>
    <w:rsid w:val="00103957"/>
    <w:rsid w:val="00124A1F"/>
    <w:rsid w:val="0012688D"/>
    <w:rsid w:val="00152C6D"/>
    <w:rsid w:val="00162D39"/>
    <w:rsid w:val="001678BD"/>
    <w:rsid w:val="00182373"/>
    <w:rsid w:val="00184B7A"/>
    <w:rsid w:val="0019308F"/>
    <w:rsid w:val="001A16DF"/>
    <w:rsid w:val="001A67DB"/>
    <w:rsid w:val="001B09D9"/>
    <w:rsid w:val="001C3C29"/>
    <w:rsid w:val="001D51E5"/>
    <w:rsid w:val="001E080D"/>
    <w:rsid w:val="001E53D0"/>
    <w:rsid w:val="001F0C3B"/>
    <w:rsid w:val="00202C14"/>
    <w:rsid w:val="00202C82"/>
    <w:rsid w:val="00211EA0"/>
    <w:rsid w:val="00214427"/>
    <w:rsid w:val="002237F5"/>
    <w:rsid w:val="00226CB7"/>
    <w:rsid w:val="00264552"/>
    <w:rsid w:val="00264EF9"/>
    <w:rsid w:val="00265724"/>
    <w:rsid w:val="0027426B"/>
    <w:rsid w:val="002D7D5A"/>
    <w:rsid w:val="002E0A30"/>
    <w:rsid w:val="002E1840"/>
    <w:rsid w:val="003130C4"/>
    <w:rsid w:val="00316C4B"/>
    <w:rsid w:val="0032192B"/>
    <w:rsid w:val="003479BD"/>
    <w:rsid w:val="0037197D"/>
    <w:rsid w:val="003768D5"/>
    <w:rsid w:val="0038757C"/>
    <w:rsid w:val="003927C5"/>
    <w:rsid w:val="003C4197"/>
    <w:rsid w:val="003C47E6"/>
    <w:rsid w:val="003C4FC2"/>
    <w:rsid w:val="003D4833"/>
    <w:rsid w:val="003E2331"/>
    <w:rsid w:val="00416E61"/>
    <w:rsid w:val="0042790C"/>
    <w:rsid w:val="004506F9"/>
    <w:rsid w:val="004717A2"/>
    <w:rsid w:val="00473DF3"/>
    <w:rsid w:val="00486D81"/>
    <w:rsid w:val="00487911"/>
    <w:rsid w:val="00491741"/>
    <w:rsid w:val="004B0CEE"/>
    <w:rsid w:val="004C220E"/>
    <w:rsid w:val="00500E5F"/>
    <w:rsid w:val="005122EF"/>
    <w:rsid w:val="0051441A"/>
    <w:rsid w:val="0051755D"/>
    <w:rsid w:val="00517C33"/>
    <w:rsid w:val="00517D5F"/>
    <w:rsid w:val="00520BCD"/>
    <w:rsid w:val="00521AF2"/>
    <w:rsid w:val="00523644"/>
    <w:rsid w:val="00531782"/>
    <w:rsid w:val="0054069E"/>
    <w:rsid w:val="00540D09"/>
    <w:rsid w:val="00544866"/>
    <w:rsid w:val="005767CC"/>
    <w:rsid w:val="0058637E"/>
    <w:rsid w:val="00590D9F"/>
    <w:rsid w:val="00595D26"/>
    <w:rsid w:val="005A74E6"/>
    <w:rsid w:val="005B404E"/>
    <w:rsid w:val="005D4D55"/>
    <w:rsid w:val="005E2CFB"/>
    <w:rsid w:val="005F2103"/>
    <w:rsid w:val="005F3D1C"/>
    <w:rsid w:val="00603219"/>
    <w:rsid w:val="006121D2"/>
    <w:rsid w:val="0062378F"/>
    <w:rsid w:val="00641842"/>
    <w:rsid w:val="00651EEC"/>
    <w:rsid w:val="00660814"/>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B6F35"/>
    <w:rsid w:val="007C4539"/>
    <w:rsid w:val="007F3657"/>
    <w:rsid w:val="00812ED5"/>
    <w:rsid w:val="00813863"/>
    <w:rsid w:val="008277D9"/>
    <w:rsid w:val="0083339A"/>
    <w:rsid w:val="00834B0F"/>
    <w:rsid w:val="0084478C"/>
    <w:rsid w:val="0086638C"/>
    <w:rsid w:val="008A3E8D"/>
    <w:rsid w:val="00902053"/>
    <w:rsid w:val="009237C4"/>
    <w:rsid w:val="00944C48"/>
    <w:rsid w:val="00950252"/>
    <w:rsid w:val="009507DB"/>
    <w:rsid w:val="00967F5D"/>
    <w:rsid w:val="00987332"/>
    <w:rsid w:val="009A0F95"/>
    <w:rsid w:val="009B3ADF"/>
    <w:rsid w:val="009C3B52"/>
    <w:rsid w:val="009D3378"/>
    <w:rsid w:val="009E6817"/>
    <w:rsid w:val="009E6E9A"/>
    <w:rsid w:val="00A01D2B"/>
    <w:rsid w:val="00A42218"/>
    <w:rsid w:val="00A70249"/>
    <w:rsid w:val="00A70B02"/>
    <w:rsid w:val="00A71D9F"/>
    <w:rsid w:val="00A92E9F"/>
    <w:rsid w:val="00AB3EFB"/>
    <w:rsid w:val="00B16A23"/>
    <w:rsid w:val="00B33BEA"/>
    <w:rsid w:val="00B57C9F"/>
    <w:rsid w:val="00B63572"/>
    <w:rsid w:val="00B845B3"/>
    <w:rsid w:val="00B85D8B"/>
    <w:rsid w:val="00BB4A40"/>
    <w:rsid w:val="00BC1BB6"/>
    <w:rsid w:val="00BD6C3E"/>
    <w:rsid w:val="00BE3674"/>
    <w:rsid w:val="00BF2A76"/>
    <w:rsid w:val="00C078C9"/>
    <w:rsid w:val="00C10681"/>
    <w:rsid w:val="00C3049A"/>
    <w:rsid w:val="00C31B1E"/>
    <w:rsid w:val="00C40FD8"/>
    <w:rsid w:val="00C431EC"/>
    <w:rsid w:val="00C77645"/>
    <w:rsid w:val="00CE04C3"/>
    <w:rsid w:val="00CE76A0"/>
    <w:rsid w:val="00D071EB"/>
    <w:rsid w:val="00D148C6"/>
    <w:rsid w:val="00D17A8A"/>
    <w:rsid w:val="00D212F4"/>
    <w:rsid w:val="00D3585E"/>
    <w:rsid w:val="00D415BA"/>
    <w:rsid w:val="00D63780"/>
    <w:rsid w:val="00D644EE"/>
    <w:rsid w:val="00D75489"/>
    <w:rsid w:val="00DD06FF"/>
    <w:rsid w:val="00DD5FE9"/>
    <w:rsid w:val="00DE440C"/>
    <w:rsid w:val="00DF1919"/>
    <w:rsid w:val="00E00C7A"/>
    <w:rsid w:val="00E209CF"/>
    <w:rsid w:val="00E37D6C"/>
    <w:rsid w:val="00E55B68"/>
    <w:rsid w:val="00E67BE6"/>
    <w:rsid w:val="00E8683C"/>
    <w:rsid w:val="00EA2B72"/>
    <w:rsid w:val="00EA54B8"/>
    <w:rsid w:val="00EF29FB"/>
    <w:rsid w:val="00F046F5"/>
    <w:rsid w:val="00F3013B"/>
    <w:rsid w:val="00F31069"/>
    <w:rsid w:val="00F74360"/>
    <w:rsid w:val="00FB462F"/>
    <w:rsid w:val="00FE16FA"/>
    <w:rsid w:val="00FE328A"/>
    <w:rsid w:val="00FE480A"/>
    <w:rsid w:val="00FE6269"/>
    <w:rsid w:val="00FF5CD6"/>
    <w:rsid w:val="1D2F5C9F"/>
    <w:rsid w:val="200A2546"/>
    <w:rsid w:val="292E1C04"/>
    <w:rsid w:val="349302C2"/>
    <w:rsid w:val="34D83F3F"/>
    <w:rsid w:val="36C50F4A"/>
    <w:rsid w:val="3B8717F5"/>
    <w:rsid w:val="46B14E6B"/>
    <w:rsid w:val="4D037979"/>
    <w:rsid w:val="56A96DCF"/>
    <w:rsid w:val="570C1835"/>
    <w:rsid w:val="5D9648BE"/>
    <w:rsid w:val="6658440E"/>
    <w:rsid w:val="68A25A4F"/>
    <w:rsid w:val="71D06DE9"/>
    <w:rsid w:val="74E474F8"/>
    <w:rsid w:val="7FA6D2F7"/>
    <w:rsid w:val="AFFFB6ED"/>
    <w:rsid w:val="FBFE7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sz w:val="18"/>
      <w:szCs w:val="18"/>
    </w:rPr>
  </w:style>
  <w:style w:type="character" w:customStyle="1" w:styleId="14">
    <w:name w:val="font11"/>
    <w:basedOn w:val="8"/>
    <w:qFormat/>
    <w:uiPriority w:val="0"/>
    <w:rPr>
      <w:rFonts w:hint="eastAsia" w:ascii="宋体" w:hAnsi="宋体" w:eastAsia="宋体" w:cs="宋体"/>
      <w:color w:val="000000"/>
      <w:sz w:val="36"/>
      <w:szCs w:val="36"/>
      <w:u w:val="none"/>
    </w:rPr>
  </w:style>
  <w:style w:type="character" w:customStyle="1" w:styleId="15">
    <w:name w:val="font01"/>
    <w:basedOn w:val="8"/>
    <w:qFormat/>
    <w:uiPriority w:val="0"/>
    <w:rPr>
      <w:rFonts w:hint="eastAsia" w:ascii="宋体" w:hAnsi="宋体" w:eastAsia="宋体" w:cs="宋体"/>
      <w:color w:val="000000"/>
      <w:sz w:val="16"/>
      <w:szCs w:val="16"/>
      <w:u w:val="none"/>
    </w:rPr>
  </w:style>
  <w:style w:type="character" w:customStyle="1" w:styleId="16">
    <w:name w:val="font51"/>
    <w:basedOn w:val="8"/>
    <w:qFormat/>
    <w:uiPriority w:val="0"/>
    <w:rPr>
      <w:rFonts w:hint="default" w:ascii="仿宋_GB2312" w:eastAsia="仿宋_GB2312" w:cs="仿宋_GB2312"/>
      <w:color w:val="000000"/>
      <w:sz w:val="16"/>
      <w:szCs w:val="16"/>
      <w:u w:val="none"/>
    </w:rPr>
  </w:style>
  <w:style w:type="character" w:customStyle="1" w:styleId="17">
    <w:name w:val="font71"/>
    <w:basedOn w:val="8"/>
    <w:qFormat/>
    <w:uiPriority w:val="0"/>
    <w:rPr>
      <w:rFonts w:hint="default" w:ascii="Calibri" w:hAnsi="Calibri"/>
      <w:color w:val="000000"/>
      <w:sz w:val="20"/>
      <w:szCs w:val="20"/>
      <w:u w:val="none"/>
    </w:rPr>
  </w:style>
  <w:style w:type="character" w:customStyle="1" w:styleId="18">
    <w:name w:val="font61"/>
    <w:basedOn w:val="8"/>
    <w:qFormat/>
    <w:uiPriority w:val="0"/>
    <w:rPr>
      <w:rFonts w:hint="eastAsia" w:ascii="宋体" w:hAnsi="宋体" w:eastAsia="宋体"/>
      <w:color w:val="000000"/>
      <w:sz w:val="20"/>
      <w:szCs w:val="20"/>
      <w:u w:val="none"/>
    </w:rPr>
  </w:style>
  <w:style w:type="character" w:customStyle="1" w:styleId="19">
    <w:name w:val="font41"/>
    <w:basedOn w:val="8"/>
    <w:qFormat/>
    <w:uiPriority w:val="0"/>
    <w:rPr>
      <w:rFonts w:hint="eastAsia" w:ascii="宋体" w:hAnsi="宋体" w:eastAsia="宋体"/>
      <w:color w:val="000000"/>
      <w:sz w:val="20"/>
      <w:szCs w:val="20"/>
      <w:u w:val="none"/>
    </w:rPr>
  </w:style>
  <w:style w:type="character" w:customStyle="1" w:styleId="20">
    <w:name w:val="标题 1 字符"/>
    <w:basedOn w:val="8"/>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2153</Words>
  <Characters>12273</Characters>
  <Lines>102</Lines>
  <Paragraphs>28</Paragraphs>
  <TotalTime>0</TotalTime>
  <ScaleCrop>false</ScaleCrop>
  <LinksUpToDate>false</LinksUpToDate>
  <CharactersWithSpaces>14398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2023-09-26T11:17:00Z</dcterms:created>
  <dc:creator>李航 null</dc:creator>
  <cp:lastModifiedBy>kx</cp:lastModifiedBy>
  <cp:lastPrinted>2022-07-28T04:55:00Z</cp:lastPrinted>
  <dcterms:modified xsi:type="dcterms:W3CDTF">2023-09-26T12:30:01Z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F06A1FECA0AB436EA34CB7089235F745_13</vt:lpwstr>
  </property>
</Properties>
</file>