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highlight w:val="none"/>
        </w:rPr>
      </w:pPr>
    </w:p>
    <w:p>
      <w:pPr>
        <w:pStyle w:val="10"/>
        <w:jc w:val="center"/>
        <w:rPr>
          <w:sz w:val="56"/>
          <w:szCs w:val="56"/>
          <w:highlight w:val="none"/>
        </w:rPr>
      </w:pPr>
    </w:p>
    <w:p>
      <w:pPr>
        <w:pStyle w:val="10"/>
        <w:jc w:val="center"/>
        <w:rPr>
          <w:sz w:val="84"/>
          <w:szCs w:val="84"/>
          <w:highlight w:val="none"/>
        </w:rPr>
      </w:pPr>
    </w:p>
    <w:p>
      <w:pPr>
        <w:pStyle w:val="10"/>
        <w:jc w:val="center"/>
        <w:rPr>
          <w:sz w:val="84"/>
          <w:szCs w:val="84"/>
          <w:highlight w:val="none"/>
        </w:rPr>
      </w:pPr>
    </w:p>
    <w:p>
      <w:pPr>
        <w:pStyle w:val="10"/>
        <w:jc w:val="center"/>
        <w:rPr>
          <w:sz w:val="84"/>
          <w:szCs w:val="84"/>
          <w:highlight w:val="none"/>
        </w:rPr>
      </w:pPr>
      <w:r>
        <w:rPr>
          <w:rFonts w:hint="eastAsia"/>
          <w:sz w:val="84"/>
          <w:szCs w:val="84"/>
          <w:highlight w:val="none"/>
        </w:rPr>
        <w:t>2021年度</w:t>
      </w:r>
    </w:p>
    <w:p>
      <w:pPr>
        <w:pStyle w:val="10"/>
        <w:jc w:val="center"/>
        <w:rPr>
          <w:sz w:val="84"/>
          <w:szCs w:val="84"/>
          <w:highlight w:val="none"/>
        </w:rPr>
      </w:pPr>
      <w:r>
        <w:rPr>
          <w:rFonts w:hint="eastAsia"/>
          <w:sz w:val="84"/>
          <w:szCs w:val="84"/>
          <w:highlight w:val="none"/>
        </w:rPr>
        <w:t>湖南省煤田地质局机关后勤服务中心部门决算</w:t>
      </w:r>
    </w:p>
    <w:p>
      <w:pPr>
        <w:pStyle w:val="10"/>
        <w:jc w:val="center"/>
        <w:rPr>
          <w:sz w:val="56"/>
          <w:szCs w:val="56"/>
          <w:highlight w:val="none"/>
        </w:rPr>
      </w:pPr>
    </w:p>
    <w:p>
      <w:pPr>
        <w:pStyle w:val="10"/>
        <w:jc w:val="center"/>
        <w:rPr>
          <w:sz w:val="56"/>
          <w:szCs w:val="56"/>
          <w:highlight w:val="none"/>
        </w:rPr>
      </w:pPr>
    </w:p>
    <w:p>
      <w:pPr>
        <w:pStyle w:val="10"/>
        <w:jc w:val="center"/>
        <w:rPr>
          <w:sz w:val="56"/>
          <w:szCs w:val="56"/>
          <w:highlight w:val="none"/>
        </w:rPr>
      </w:pPr>
    </w:p>
    <w:p>
      <w:pPr>
        <w:pStyle w:val="10"/>
        <w:jc w:val="center"/>
        <w:rPr>
          <w:sz w:val="56"/>
          <w:szCs w:val="56"/>
          <w:highlight w:val="none"/>
        </w:rPr>
      </w:pPr>
    </w:p>
    <w:p>
      <w:pPr>
        <w:pStyle w:val="10"/>
        <w:jc w:val="center"/>
        <w:rPr>
          <w:sz w:val="32"/>
          <w:szCs w:val="32"/>
          <w:highlight w:val="none"/>
        </w:rPr>
      </w:pPr>
    </w:p>
    <w:p>
      <w:pPr>
        <w:pStyle w:val="10"/>
        <w:jc w:val="center"/>
        <w:rPr>
          <w:sz w:val="32"/>
          <w:szCs w:val="32"/>
          <w:highlight w:val="none"/>
        </w:rPr>
      </w:pPr>
    </w:p>
    <w:p>
      <w:pPr>
        <w:pStyle w:val="10"/>
        <w:jc w:val="center"/>
        <w:rPr>
          <w:sz w:val="32"/>
          <w:szCs w:val="32"/>
          <w:highlight w:val="none"/>
        </w:rPr>
      </w:pPr>
    </w:p>
    <w:p>
      <w:pPr>
        <w:pStyle w:val="10"/>
        <w:jc w:val="center"/>
        <w:rPr>
          <w:sz w:val="32"/>
          <w:szCs w:val="32"/>
          <w:highlight w:val="none"/>
        </w:rPr>
      </w:pPr>
    </w:p>
    <w:p>
      <w:pPr>
        <w:pStyle w:val="10"/>
        <w:jc w:val="center"/>
        <w:rPr>
          <w:sz w:val="32"/>
          <w:szCs w:val="32"/>
          <w:highlight w:val="none"/>
        </w:rPr>
      </w:pPr>
    </w:p>
    <w:p>
      <w:pPr>
        <w:pStyle w:val="10"/>
        <w:spacing w:line="500" w:lineRule="exact"/>
        <w:jc w:val="center"/>
        <w:rPr>
          <w:b/>
          <w:sz w:val="36"/>
          <w:szCs w:val="28"/>
          <w:highlight w:val="none"/>
        </w:rPr>
      </w:pPr>
      <w:r>
        <w:rPr>
          <w:rFonts w:hint="eastAsia"/>
          <w:b/>
          <w:sz w:val="36"/>
          <w:szCs w:val="28"/>
          <w:highlight w:val="none"/>
        </w:rPr>
        <w:t>目录</w:t>
      </w:r>
    </w:p>
    <w:p>
      <w:pPr>
        <w:pStyle w:val="10"/>
        <w:spacing w:line="500" w:lineRule="exact"/>
        <w:rPr>
          <w:rFonts w:ascii="仿宋_GB2312" w:hAnsi="仿宋_GB2312" w:cs="仿宋_GB2312"/>
          <w:b/>
          <w:sz w:val="28"/>
          <w:szCs w:val="28"/>
          <w:highlight w:val="none"/>
        </w:rPr>
      </w:pPr>
      <w:r>
        <w:rPr>
          <w:rFonts w:hint="eastAsia"/>
          <w:b/>
          <w:sz w:val="28"/>
          <w:szCs w:val="28"/>
          <w:highlight w:val="none"/>
        </w:rPr>
        <w:t>第一部分湖南省煤田地质局机关后勤服务中心概况</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一、部门职责</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二、机构设置</w:t>
      </w:r>
    </w:p>
    <w:p>
      <w:pPr>
        <w:pStyle w:val="10"/>
        <w:spacing w:line="500" w:lineRule="exact"/>
        <w:rPr>
          <w:rFonts w:ascii="仿宋_GB2312" w:hAnsi="仿宋_GB2312" w:cs="仿宋_GB2312"/>
          <w:b/>
          <w:sz w:val="28"/>
          <w:szCs w:val="28"/>
          <w:highlight w:val="none"/>
        </w:rPr>
      </w:pPr>
      <w:r>
        <w:rPr>
          <w:rFonts w:hint="eastAsia" w:hAnsi="仿宋_GB2312"/>
          <w:b/>
          <w:sz w:val="28"/>
          <w:szCs w:val="28"/>
          <w:highlight w:val="none"/>
        </w:rPr>
        <w:t>第二部分</w:t>
      </w:r>
      <w:r>
        <w:rPr>
          <w:rFonts w:hAnsi="仿宋_GB2312"/>
          <w:b/>
          <w:sz w:val="28"/>
          <w:szCs w:val="28"/>
          <w:highlight w:val="none"/>
        </w:rPr>
        <w:t>20</w:t>
      </w:r>
      <w:r>
        <w:rPr>
          <w:rFonts w:hint="eastAsia" w:hAnsi="仿宋_GB2312"/>
          <w:b/>
          <w:sz w:val="28"/>
          <w:szCs w:val="28"/>
          <w:highlight w:val="none"/>
        </w:rPr>
        <w:t>21年度部门决算表</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一、收入支出决算总表</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二、收入决算表</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三、支出决算表</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六、一般公共预算财政拨款基本支出决算</w:t>
      </w:r>
      <w:r>
        <w:rPr>
          <w:rFonts w:hint="eastAsia" w:cs="仿宋_GB2312" w:asciiTheme="minorEastAsia" w:hAnsiTheme="minorEastAsia" w:eastAsiaTheme="minorEastAsia"/>
          <w:sz w:val="28"/>
          <w:szCs w:val="28"/>
          <w:highlight w:val="none"/>
        </w:rPr>
        <w:t>明细</w:t>
      </w:r>
      <w:r>
        <w:rPr>
          <w:rFonts w:cs="仿宋_GB2312" w:asciiTheme="minorEastAsia" w:hAnsiTheme="minorEastAsia" w:eastAsiaTheme="minorEastAsia"/>
          <w:sz w:val="28"/>
          <w:szCs w:val="28"/>
          <w:highlight w:val="none"/>
        </w:rPr>
        <w:t>表</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九、国有资本经营预算财政拨款支出决算表</w:t>
      </w:r>
    </w:p>
    <w:p>
      <w:pPr>
        <w:pStyle w:val="10"/>
        <w:spacing w:line="500" w:lineRule="exact"/>
        <w:rPr>
          <w:rFonts w:ascii="仿宋_GB2312" w:hAnsi="仿宋_GB2312" w:cs="仿宋_GB2312"/>
          <w:b/>
          <w:sz w:val="28"/>
          <w:szCs w:val="28"/>
          <w:highlight w:val="none"/>
        </w:rPr>
      </w:pPr>
      <w:r>
        <w:rPr>
          <w:rFonts w:hint="eastAsia" w:hAnsi="仿宋_GB2312"/>
          <w:b/>
          <w:sz w:val="28"/>
          <w:szCs w:val="28"/>
          <w:highlight w:val="none"/>
        </w:rPr>
        <w:t>第三部分</w:t>
      </w:r>
      <w:r>
        <w:rPr>
          <w:rFonts w:hAnsi="仿宋_GB2312"/>
          <w:b/>
          <w:sz w:val="28"/>
          <w:szCs w:val="28"/>
          <w:highlight w:val="none"/>
        </w:rPr>
        <w:t>20</w:t>
      </w:r>
      <w:r>
        <w:rPr>
          <w:rFonts w:hint="eastAsia" w:hAnsi="仿宋_GB2312"/>
          <w:b/>
          <w:sz w:val="28"/>
          <w:szCs w:val="28"/>
          <w:highlight w:val="none"/>
        </w:rPr>
        <w:t>21年度部门决算情况说明</w:t>
      </w:r>
    </w:p>
    <w:p>
      <w:pPr>
        <w:pStyle w:val="10"/>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一、收入支出决算总体情况说明</w:t>
      </w:r>
    </w:p>
    <w:p>
      <w:pPr>
        <w:spacing w:line="500" w:lineRule="exact"/>
        <w:ind w:firstLine="700" w:firstLineChars="250"/>
        <w:jc w:val="left"/>
        <w:rPr>
          <w:rFonts w:ascii="仿宋_GB2312" w:hAnsi="仿宋_GB2312" w:cs="仿宋_GB2312"/>
          <w:sz w:val="28"/>
          <w:szCs w:val="28"/>
          <w:highlight w:val="none"/>
        </w:rPr>
      </w:pPr>
      <w:r>
        <w:rPr>
          <w:rFonts w:ascii="仿宋_GB2312" w:hAnsi="仿宋_GB2312" w:cs="仿宋_GB2312"/>
          <w:sz w:val="28"/>
          <w:szCs w:val="28"/>
          <w:highlight w:val="none"/>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七、一般公共预算财政拨款</w:t>
      </w:r>
      <w:r>
        <w:rPr>
          <w:rFonts w:hint="eastAsia" w:ascii="仿宋_GB2312" w:hAnsi="仿宋_GB2312" w:cs="仿宋_GB2312"/>
          <w:color w:val="000000"/>
          <w:kern w:val="0"/>
          <w:sz w:val="28"/>
          <w:szCs w:val="28"/>
          <w:highlight w:val="none"/>
        </w:rPr>
        <w:t>“</w:t>
      </w:r>
      <w:r>
        <w:rPr>
          <w:rFonts w:ascii="仿宋_GB2312" w:hAnsi="仿宋_GB2312" w:cs="仿宋_GB2312"/>
          <w:color w:val="000000"/>
          <w:kern w:val="0"/>
          <w:sz w:val="28"/>
          <w:szCs w:val="28"/>
          <w:highlight w:val="none"/>
        </w:rPr>
        <w:t>三公</w:t>
      </w:r>
      <w:r>
        <w:rPr>
          <w:rFonts w:hint="eastAsia" w:ascii="仿宋_GB2312" w:hAnsi="仿宋_GB2312" w:cs="仿宋_GB2312"/>
          <w:color w:val="000000"/>
          <w:kern w:val="0"/>
          <w:sz w:val="28"/>
          <w:szCs w:val="28"/>
          <w:highlight w:val="none"/>
        </w:rPr>
        <w:t>”</w:t>
      </w:r>
      <w:r>
        <w:rPr>
          <w:rFonts w:ascii="仿宋_GB2312" w:hAnsi="仿宋_GB2312" w:cs="仿宋_GB2312"/>
          <w:color w:val="000000"/>
          <w:kern w:val="0"/>
          <w:sz w:val="28"/>
          <w:szCs w:val="28"/>
          <w:highlight w:val="none"/>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八</w:t>
      </w:r>
      <w:r>
        <w:rPr>
          <w:rFonts w:ascii="仿宋_GB2312" w:hAnsi="仿宋_GB2312" w:cs="仿宋_GB2312"/>
          <w:color w:val="000000"/>
          <w:kern w:val="0"/>
          <w:sz w:val="28"/>
          <w:szCs w:val="28"/>
          <w:highlight w:val="none"/>
        </w:rPr>
        <w:t>、</w:t>
      </w:r>
      <w:r>
        <w:rPr>
          <w:rFonts w:hint="eastAsia" w:ascii="仿宋_GB2312" w:hAnsi="仿宋_GB2312" w:cs="仿宋_GB2312"/>
          <w:color w:val="000000"/>
          <w:kern w:val="0"/>
          <w:sz w:val="28"/>
          <w:szCs w:val="28"/>
          <w:highlight w:val="none"/>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九</w:t>
      </w:r>
      <w:r>
        <w:rPr>
          <w:rFonts w:ascii="仿宋_GB2312" w:hAnsi="仿宋_GB2312" w:cs="仿宋_GB2312"/>
          <w:color w:val="000000"/>
          <w:kern w:val="0"/>
          <w:sz w:val="28"/>
          <w:szCs w:val="28"/>
          <w:highlight w:val="none"/>
        </w:rPr>
        <w:t>、</w:t>
      </w:r>
      <w:r>
        <w:rPr>
          <w:rFonts w:hint="eastAsia" w:ascii="仿宋_GB2312" w:hAnsi="仿宋_GB2312" w:cs="仿宋_GB2312"/>
          <w:color w:val="000000"/>
          <w:kern w:val="0"/>
          <w:sz w:val="28"/>
          <w:szCs w:val="28"/>
          <w:highlight w:val="none"/>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十一、政府采购支出说明</w:t>
      </w:r>
    </w:p>
    <w:p>
      <w:pPr>
        <w:pStyle w:val="10"/>
        <w:spacing w:line="500" w:lineRule="exact"/>
        <w:ind w:firstLine="700" w:firstLineChars="250"/>
        <w:rPr>
          <w:rFonts w:ascii="仿宋_GB2312" w:hAnsi="仿宋_GB2312" w:cs="仿宋_GB2312" w:eastAsiaTheme="minorEastAsia"/>
          <w:sz w:val="28"/>
          <w:szCs w:val="28"/>
          <w:highlight w:val="none"/>
        </w:rPr>
      </w:pPr>
      <w:r>
        <w:rPr>
          <w:rFonts w:hint="eastAsia" w:ascii="仿宋_GB2312" w:hAnsi="仿宋_GB2312" w:cs="仿宋_GB2312" w:eastAsiaTheme="minorEastAsia"/>
          <w:sz w:val="28"/>
          <w:szCs w:val="28"/>
          <w:highlight w:val="none"/>
        </w:rPr>
        <w:t>十二、国有资产占用情况说明</w:t>
      </w:r>
    </w:p>
    <w:p>
      <w:pPr>
        <w:pStyle w:val="10"/>
        <w:spacing w:line="500" w:lineRule="exact"/>
        <w:ind w:firstLine="700" w:firstLineChars="250"/>
        <w:rPr>
          <w:rFonts w:ascii="仿宋_GB2312" w:hAnsi="仿宋_GB2312" w:cs="仿宋_GB2312" w:eastAsiaTheme="minorEastAsia"/>
          <w:sz w:val="28"/>
          <w:szCs w:val="28"/>
          <w:highlight w:val="none"/>
        </w:rPr>
      </w:pPr>
      <w:r>
        <w:rPr>
          <w:rFonts w:hint="eastAsia" w:ascii="仿宋_GB2312" w:hAnsi="仿宋_GB2312" w:cs="仿宋_GB2312" w:eastAsiaTheme="minorEastAsia"/>
          <w:sz w:val="28"/>
          <w:szCs w:val="28"/>
          <w:highlight w:val="none"/>
        </w:rPr>
        <w:t>十三、</w:t>
      </w:r>
      <w:r>
        <w:rPr>
          <w:rFonts w:hint="eastAsia" w:cs="仿宋_GB2312" w:asciiTheme="minorEastAsia" w:hAnsiTheme="minorEastAsia" w:eastAsiaTheme="minorEastAsia"/>
          <w:sz w:val="28"/>
          <w:szCs w:val="28"/>
          <w:highlight w:val="none"/>
        </w:rPr>
        <w:t>2021年</w:t>
      </w:r>
      <w:r>
        <w:rPr>
          <w:rFonts w:hint="eastAsia" w:ascii="仿宋_GB2312" w:hAnsi="仿宋_GB2312" w:cs="仿宋_GB2312" w:eastAsiaTheme="minorEastAsia"/>
          <w:sz w:val="28"/>
          <w:szCs w:val="28"/>
          <w:highlight w:val="none"/>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highlight w:val="none"/>
        </w:rPr>
      </w:pPr>
      <w:r>
        <w:rPr>
          <w:rFonts w:ascii="黑体" w:hAnsi="黑体" w:eastAsia="黑体" w:cs="黑体"/>
          <w:b/>
          <w:color w:val="000000"/>
          <w:kern w:val="0"/>
          <w:sz w:val="28"/>
          <w:szCs w:val="28"/>
          <w:highlight w:val="none"/>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highlight w:val="none"/>
        </w:rPr>
      </w:pPr>
      <w:r>
        <w:rPr>
          <w:rFonts w:hint="eastAsia" w:ascii="黑体" w:hAnsi="黑体" w:eastAsia="黑体" w:cs="黑体"/>
          <w:b/>
          <w:color w:val="000000"/>
          <w:kern w:val="0"/>
          <w:sz w:val="28"/>
          <w:szCs w:val="28"/>
          <w:highlight w:val="none"/>
        </w:rPr>
        <w:t>第五部分附件</w:t>
      </w: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rPr>
          <w:sz w:val="72"/>
          <w:szCs w:val="72"/>
          <w:highlight w:val="none"/>
        </w:rPr>
      </w:pPr>
    </w:p>
    <w:p>
      <w:pPr>
        <w:pStyle w:val="10"/>
        <w:jc w:val="center"/>
        <w:rPr>
          <w:sz w:val="84"/>
          <w:szCs w:val="84"/>
          <w:highlight w:val="none"/>
        </w:rPr>
      </w:pPr>
      <w:r>
        <w:rPr>
          <w:rFonts w:hint="eastAsia"/>
          <w:sz w:val="84"/>
          <w:szCs w:val="84"/>
          <w:highlight w:val="none"/>
        </w:rPr>
        <w:t>第一部分</w:t>
      </w:r>
      <w:r>
        <w:rPr>
          <w:sz w:val="84"/>
          <w:szCs w:val="84"/>
          <w:highlight w:val="none"/>
        </w:rPr>
        <w:t xml:space="preserve"> </w:t>
      </w:r>
    </w:p>
    <w:p>
      <w:pPr>
        <w:pStyle w:val="10"/>
        <w:jc w:val="center"/>
        <w:rPr>
          <w:sz w:val="84"/>
          <w:szCs w:val="84"/>
          <w:highlight w:val="none"/>
        </w:rPr>
      </w:pPr>
    </w:p>
    <w:p>
      <w:pPr>
        <w:pStyle w:val="10"/>
        <w:jc w:val="center"/>
        <w:rPr>
          <w:sz w:val="84"/>
          <w:szCs w:val="84"/>
          <w:highlight w:val="none"/>
        </w:rPr>
      </w:pPr>
      <w:r>
        <w:rPr>
          <w:rFonts w:hint="eastAsia"/>
          <w:sz w:val="84"/>
          <w:szCs w:val="84"/>
          <w:highlight w:val="none"/>
        </w:rPr>
        <w:t>湖南省煤田地质局机关后勤服务中心概况</w:t>
      </w: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pStyle w:val="11"/>
        <w:ind w:left="720" w:firstLine="0" w:firstLineChars="0"/>
        <w:jc w:val="left"/>
        <w:rPr>
          <w:rFonts w:ascii="黑体" w:hAnsi="黑体" w:eastAsia="黑体"/>
          <w:sz w:val="32"/>
          <w:szCs w:val="32"/>
          <w:highlight w:val="none"/>
        </w:rPr>
      </w:pPr>
    </w:p>
    <w:p>
      <w:pPr>
        <w:pStyle w:val="11"/>
        <w:ind w:left="720" w:firstLine="0" w:firstLineChars="0"/>
        <w:jc w:val="left"/>
        <w:rPr>
          <w:rFonts w:ascii="黑体" w:hAnsi="黑体" w:eastAsia="黑体"/>
          <w:sz w:val="32"/>
          <w:szCs w:val="32"/>
          <w:highlight w:val="none"/>
        </w:rPr>
      </w:pPr>
    </w:p>
    <w:p>
      <w:pPr>
        <w:pStyle w:val="11"/>
        <w:ind w:left="720" w:firstLine="0" w:firstLineChars="0"/>
        <w:jc w:val="left"/>
        <w:rPr>
          <w:rFonts w:ascii="黑体" w:hAnsi="黑体" w:eastAsia="黑体"/>
          <w:sz w:val="32"/>
          <w:szCs w:val="32"/>
          <w:highlight w:val="none"/>
        </w:rPr>
      </w:pPr>
    </w:p>
    <w:p>
      <w:pPr>
        <w:pStyle w:val="11"/>
        <w:numPr>
          <w:ilvl w:val="0"/>
          <w:numId w:val="1"/>
        </w:numPr>
        <w:ind w:firstLineChars="0"/>
        <w:jc w:val="left"/>
        <w:rPr>
          <w:rFonts w:ascii="黑体" w:hAnsi="黑体" w:eastAsia="黑体"/>
          <w:sz w:val="32"/>
          <w:szCs w:val="32"/>
          <w:highlight w:val="none"/>
        </w:rPr>
      </w:pPr>
      <w:r>
        <w:rPr>
          <w:rFonts w:ascii="黑体" w:hAnsi="黑体" w:eastAsia="黑体"/>
          <w:sz w:val="32"/>
          <w:szCs w:val="32"/>
          <w:highlight w:val="none"/>
        </w:rPr>
        <w:t>部门职责</w:t>
      </w:r>
    </w:p>
    <w:p>
      <w:pPr>
        <w:ind w:firstLine="640" w:firstLineChars="200"/>
        <w:rPr>
          <w:rFonts w:ascii="宋体" w:hAnsi="宋体" w:eastAsia="宋体" w:cs="Times New Roman"/>
          <w:sz w:val="32"/>
          <w:szCs w:val="32"/>
          <w:highlight w:val="none"/>
        </w:rPr>
      </w:pPr>
      <w:r>
        <w:rPr>
          <w:rFonts w:hint="eastAsia" w:ascii="宋体" w:hAnsi="宋体" w:eastAsia="宋体" w:cs="Times New Roman"/>
          <w:sz w:val="32"/>
          <w:szCs w:val="32"/>
          <w:highlight w:val="none"/>
        </w:rPr>
        <w:t>为机关办公与职工生活提供后勤服务，及承办</w:t>
      </w:r>
      <w:r>
        <w:rPr>
          <w:rFonts w:hint="eastAsia" w:ascii="宋体" w:hAnsi="宋体" w:eastAsia="宋体" w:cs="Times New Roman"/>
          <w:sz w:val="32"/>
          <w:szCs w:val="32"/>
          <w:highlight w:val="none"/>
          <w:lang w:val="en-US" w:eastAsia="zh-CN"/>
        </w:rPr>
        <w:t>院机关</w:t>
      </w:r>
      <w:r>
        <w:rPr>
          <w:rFonts w:hint="eastAsia" w:ascii="宋体" w:hAnsi="宋体" w:eastAsia="宋体" w:cs="Times New Roman"/>
          <w:sz w:val="32"/>
          <w:szCs w:val="32"/>
          <w:highlight w:val="none"/>
        </w:rPr>
        <w:t>委托的其它事项。</w:t>
      </w:r>
    </w:p>
    <w:p>
      <w:pPr>
        <w:widowControl/>
        <w:spacing w:line="600" w:lineRule="exact"/>
        <w:rPr>
          <w:rFonts w:ascii="黑体" w:hAnsi="黑体" w:eastAsia="黑体"/>
          <w:bCs/>
          <w:kern w:val="0"/>
          <w:sz w:val="32"/>
          <w:szCs w:val="32"/>
          <w:highlight w:val="none"/>
        </w:rPr>
      </w:pPr>
      <w:r>
        <w:rPr>
          <w:rFonts w:hint="eastAsia" w:ascii="黑体" w:hAnsi="黑体" w:eastAsia="黑体"/>
          <w:bCs/>
          <w:kern w:val="0"/>
          <w:sz w:val="32"/>
          <w:szCs w:val="32"/>
          <w:highlight w:val="none"/>
        </w:rPr>
        <w:t>二、机构设置及决算单位构成</w:t>
      </w:r>
    </w:p>
    <w:p>
      <w:pPr>
        <w:pStyle w:val="11"/>
        <w:autoSpaceDE w:val="0"/>
        <w:autoSpaceDN w:val="0"/>
        <w:adjustRightInd w:val="0"/>
        <w:spacing w:line="360" w:lineRule="auto"/>
        <w:rPr>
          <w:rFonts w:asciiTheme="minorEastAsia" w:hAnsiTheme="minorEastAsia"/>
          <w:sz w:val="32"/>
          <w:szCs w:val="32"/>
          <w:highlight w:val="none"/>
        </w:rPr>
      </w:pPr>
      <w:r>
        <w:rPr>
          <w:rFonts w:hint="eastAsia" w:asciiTheme="minorEastAsia" w:hAnsiTheme="minorEastAsia"/>
          <w:bCs/>
          <w:kern w:val="0"/>
          <w:sz w:val="32"/>
          <w:szCs w:val="32"/>
          <w:highlight w:val="none"/>
        </w:rPr>
        <w:t>（一）内设机构设置。</w:t>
      </w:r>
      <w:r>
        <w:rPr>
          <w:rFonts w:hint="eastAsia" w:ascii="宋体" w:hAnsi="宋体" w:eastAsia="宋体" w:cs="Times New Roman"/>
          <w:color w:val="000000"/>
          <w:sz w:val="32"/>
          <w:szCs w:val="32"/>
          <w:highlight w:val="none"/>
          <w:lang w:val="en-US" w:eastAsia="zh-CN"/>
        </w:rPr>
        <w:t>本单位无</w:t>
      </w:r>
      <w:r>
        <w:rPr>
          <w:rFonts w:hint="eastAsia" w:asciiTheme="minorEastAsia" w:hAnsiTheme="minorEastAsia"/>
          <w:sz w:val="32"/>
          <w:szCs w:val="32"/>
          <w:highlight w:val="none"/>
        </w:rPr>
        <w:t>内设机构。</w:t>
      </w:r>
    </w:p>
    <w:p>
      <w:pPr>
        <w:widowControl/>
        <w:spacing w:line="600" w:lineRule="exact"/>
        <w:ind w:firstLine="640" w:firstLineChars="200"/>
        <w:rPr>
          <w:rFonts w:hint="eastAsia" w:asciiTheme="minorEastAsia" w:hAnsiTheme="minorEastAsia"/>
          <w:bCs/>
          <w:kern w:val="0"/>
          <w:sz w:val="32"/>
          <w:szCs w:val="32"/>
          <w:highlight w:val="none"/>
        </w:rPr>
      </w:pPr>
      <w:r>
        <w:rPr>
          <w:rFonts w:hint="eastAsia" w:asciiTheme="minorEastAsia" w:hAnsiTheme="minorEastAsia"/>
          <w:bCs/>
          <w:kern w:val="0"/>
          <w:sz w:val="32"/>
          <w:szCs w:val="32"/>
          <w:highlight w:val="none"/>
        </w:rPr>
        <w:t>（二）决算单位构成。</w:t>
      </w:r>
      <w:r>
        <w:rPr>
          <w:rFonts w:asciiTheme="minorEastAsia" w:hAnsiTheme="minorEastAsia"/>
          <w:bCs/>
          <w:kern w:val="0"/>
          <w:sz w:val="32"/>
          <w:szCs w:val="32"/>
          <w:highlight w:val="none"/>
        </w:rPr>
        <w:t>20</w:t>
      </w:r>
      <w:r>
        <w:rPr>
          <w:rFonts w:hint="eastAsia" w:asciiTheme="minorEastAsia" w:hAnsiTheme="minorEastAsia"/>
          <w:bCs/>
          <w:kern w:val="0"/>
          <w:sz w:val="32"/>
          <w:szCs w:val="32"/>
          <w:highlight w:val="none"/>
        </w:rPr>
        <w:t>21年部门决算公开单位构成包括：</w:t>
      </w:r>
      <w:r>
        <w:rPr>
          <w:rFonts w:hint="eastAsia" w:asciiTheme="minorEastAsia" w:hAnsiTheme="minorEastAsia"/>
          <w:bCs/>
          <w:kern w:val="0"/>
          <w:sz w:val="32"/>
          <w:szCs w:val="32"/>
          <w:highlight w:val="none"/>
          <w:lang w:val="en-US" w:eastAsia="zh-CN"/>
        </w:rPr>
        <w:t>湖南省煤田地质局机关后勤服务中心</w:t>
      </w:r>
      <w:r>
        <w:rPr>
          <w:rFonts w:hint="eastAsia" w:asciiTheme="minorEastAsia" w:hAnsiTheme="minorEastAsia"/>
          <w:bCs/>
          <w:kern w:val="0"/>
          <w:sz w:val="32"/>
          <w:szCs w:val="32"/>
          <w:highlight w:val="none"/>
        </w:rPr>
        <w:t>。</w:t>
      </w:r>
    </w:p>
    <w:p>
      <w:pPr>
        <w:widowControl/>
        <w:spacing w:line="600" w:lineRule="exact"/>
        <w:ind w:firstLine="640" w:firstLineChars="200"/>
        <w:rPr>
          <w:rFonts w:hint="eastAsia" w:asciiTheme="minorEastAsia" w:hAnsiTheme="minorEastAsia"/>
          <w:bCs/>
          <w:kern w:val="0"/>
          <w:sz w:val="32"/>
          <w:szCs w:val="32"/>
          <w:highlight w:val="none"/>
        </w:rPr>
      </w:pPr>
    </w:p>
    <w:p>
      <w:pPr>
        <w:widowControl/>
        <w:spacing w:line="600" w:lineRule="exact"/>
        <w:ind w:firstLine="640" w:firstLineChars="200"/>
        <w:rPr>
          <w:rFonts w:asciiTheme="minorEastAsia" w:hAnsiTheme="minorEastAsia"/>
          <w:bCs/>
          <w:kern w:val="0"/>
          <w:sz w:val="32"/>
          <w:szCs w:val="32"/>
          <w:highlight w:val="none"/>
        </w:rPr>
      </w:pPr>
    </w:p>
    <w:p>
      <w:pPr>
        <w:jc w:val="left"/>
        <w:rPr>
          <w:rFonts w:ascii="仿宋_GB2312" w:eastAsia="仿宋_GB2312" w:hAnsiTheme="minorEastAsia"/>
          <w:sz w:val="28"/>
          <w:szCs w:val="32"/>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rFonts w:ascii="黑体" w:hAnsi="黑体" w:eastAsia="黑体"/>
          <w:sz w:val="28"/>
          <w:szCs w:val="28"/>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r>
        <w:rPr>
          <w:rFonts w:hint="eastAsia"/>
          <w:sz w:val="72"/>
          <w:szCs w:val="72"/>
          <w:highlight w:val="none"/>
        </w:rPr>
        <w:t>第二部分</w:t>
      </w:r>
    </w:p>
    <w:p>
      <w:pPr>
        <w:jc w:val="center"/>
        <w:rPr>
          <w:sz w:val="72"/>
          <w:szCs w:val="72"/>
          <w:highlight w:val="none"/>
        </w:rPr>
      </w:pPr>
    </w:p>
    <w:p>
      <w:pPr>
        <w:jc w:val="center"/>
        <w:rPr>
          <w:sz w:val="72"/>
          <w:szCs w:val="72"/>
          <w:highlight w:val="none"/>
        </w:rPr>
      </w:pPr>
      <w:r>
        <w:rPr>
          <w:rFonts w:hint="eastAsia"/>
          <w:sz w:val="72"/>
          <w:szCs w:val="72"/>
          <w:highlight w:val="none"/>
        </w:rPr>
        <w:t>部门决算表</w:t>
      </w: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center"/>
        <w:rPr>
          <w:sz w:val="72"/>
          <w:szCs w:val="72"/>
          <w:highlight w:val="none"/>
        </w:rPr>
      </w:pPr>
    </w:p>
    <w:p>
      <w:pPr>
        <w:jc w:val="left"/>
        <w:rPr>
          <w:sz w:val="32"/>
          <w:szCs w:val="32"/>
          <w:highlight w:val="none"/>
        </w:rPr>
      </w:pPr>
    </w:p>
    <w:p>
      <w:pPr>
        <w:jc w:val="left"/>
        <w:rPr>
          <w:rFonts w:asciiTheme="minorEastAsia" w:hAnsiTheme="minorEastAsia"/>
          <w:sz w:val="32"/>
          <w:szCs w:val="32"/>
          <w:highlight w:val="none"/>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highlight w:val="none"/>
              </w:rPr>
            </w:pPr>
            <w:r>
              <w:rPr>
                <w:rFonts w:hint="eastAsia" w:ascii="华文中宋" w:hAnsi="华文中宋" w:eastAsia="华文中宋" w:cs="宋体"/>
                <w:color w:val="000000"/>
                <w:kern w:val="0"/>
                <w:sz w:val="32"/>
                <w:szCs w:val="32"/>
                <w:highlight w:val="none"/>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部门： 湖南省煤田地质局机关后勤服务中心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115.20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105.2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115.20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115.20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115.20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115.20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注：1.本表反映部门本年度的总收支和年末结转结余情况。</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2.本套报表金额单位转换时可能存在尾数误差。</w:t>
            </w:r>
          </w:p>
        </w:tc>
      </w:tr>
    </w:tbl>
    <w:p>
      <w:pPr>
        <w:jc w:val="center"/>
        <w:rPr>
          <w:rFonts w:ascii="黑体" w:hAnsi="黑体" w:eastAsia="黑体"/>
          <w:sz w:val="28"/>
          <w:szCs w:val="28"/>
          <w:highlight w:val="none"/>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928"/>
        <w:gridCol w:w="56"/>
        <w:gridCol w:w="1683"/>
        <w:gridCol w:w="240"/>
        <w:gridCol w:w="1547"/>
        <w:gridCol w:w="1709"/>
        <w:gridCol w:w="1709"/>
        <w:gridCol w:w="1709"/>
        <w:gridCol w:w="1709"/>
        <w:gridCol w:w="1709"/>
        <w:gridCol w:w="2429"/>
      </w:tblGrid>
      <w:tr>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highlight w:val="none"/>
              </w:rPr>
            </w:pPr>
            <w:r>
              <w:rPr>
                <w:rFonts w:hint="eastAsia" w:ascii="华文中宋" w:hAnsi="华文中宋" w:eastAsia="华文中宋"/>
                <w:color w:val="000000"/>
                <w:sz w:val="32"/>
                <w:szCs w:val="32"/>
                <w:highlight w:val="none"/>
              </w:rPr>
              <w:t>收入决算表</w:t>
            </w:r>
          </w:p>
        </w:tc>
      </w:tr>
      <w:tr>
        <w:tblPrEx>
          <w:tblCellMar>
            <w:top w:w="0" w:type="dxa"/>
            <w:left w:w="0" w:type="dxa"/>
            <w:bottom w:w="0" w:type="dxa"/>
            <w:right w:w="0" w:type="dxa"/>
          </w:tblCellMar>
        </w:tblPrEx>
        <w:trPr>
          <w:trHeight w:val="285" w:hRule="atLeast"/>
        </w:trPr>
        <w:tc>
          <w:tcPr>
            <w:tcW w:w="9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3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5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24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highlight w:val="none"/>
              </w:rPr>
            </w:pPr>
            <w:r>
              <w:rPr>
                <w:rFonts w:hint="eastAsia"/>
                <w:color w:val="000000"/>
                <w:sz w:val="20"/>
                <w:szCs w:val="20"/>
                <w:highlight w:val="none"/>
              </w:rPr>
              <w:t>公开02表</w:t>
            </w:r>
          </w:p>
        </w:tc>
      </w:tr>
      <w:tr>
        <w:tblPrEx>
          <w:tblCellMar>
            <w:top w:w="0" w:type="dxa"/>
            <w:left w:w="0" w:type="dxa"/>
            <w:bottom w:w="0" w:type="dxa"/>
            <w:right w:w="0" w:type="dxa"/>
          </w:tblCellMar>
        </w:tblPrEx>
        <w:trPr>
          <w:trHeight w:val="285" w:hRule="atLeast"/>
        </w:trPr>
        <w:tc>
          <w:tcPr>
            <w:tcW w:w="266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部门： 湖南省煤田地质局机关后勤服务中心</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5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highlight w:val="none"/>
              </w:rPr>
            </w:pPr>
            <w:r>
              <w:rPr>
                <w:rFonts w:hint="eastAsia"/>
                <w:color w:val="000000"/>
                <w:sz w:val="20"/>
                <w:szCs w:val="20"/>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7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24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highlight w:val="none"/>
              </w:rPr>
            </w:pPr>
            <w:r>
              <w:rPr>
                <w:rFonts w:hint="eastAsia"/>
                <w:color w:val="000000"/>
                <w:sz w:val="20"/>
                <w:szCs w:val="20"/>
                <w:highlight w:val="none"/>
              </w:rPr>
              <w:t>单位：万元</w:t>
            </w:r>
          </w:p>
        </w:tc>
      </w:tr>
      <w:tr>
        <w:tblPrEx>
          <w:tblCellMar>
            <w:top w:w="0" w:type="dxa"/>
            <w:left w:w="0" w:type="dxa"/>
            <w:bottom w:w="0" w:type="dxa"/>
            <w:right w:w="0" w:type="dxa"/>
          </w:tblCellMar>
        </w:tblPrEx>
        <w:trPr>
          <w:trHeight w:val="450" w:hRule="atLeast"/>
        </w:trPr>
        <w:tc>
          <w:tcPr>
            <w:tcW w:w="290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项目</w:t>
            </w:r>
          </w:p>
        </w:tc>
        <w:tc>
          <w:tcPr>
            <w:tcW w:w="15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本年收入合计</w:t>
            </w:r>
          </w:p>
        </w:tc>
        <w:tc>
          <w:tcPr>
            <w:tcW w:w="170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财政拨款收入</w:t>
            </w:r>
          </w:p>
        </w:tc>
        <w:tc>
          <w:tcPr>
            <w:tcW w:w="17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上级补助收入</w:t>
            </w:r>
          </w:p>
        </w:tc>
        <w:tc>
          <w:tcPr>
            <w:tcW w:w="17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事业收入</w:t>
            </w:r>
          </w:p>
        </w:tc>
        <w:tc>
          <w:tcPr>
            <w:tcW w:w="17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经营收入</w:t>
            </w:r>
          </w:p>
        </w:tc>
        <w:tc>
          <w:tcPr>
            <w:tcW w:w="17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附属单位上缴收入</w:t>
            </w:r>
          </w:p>
        </w:tc>
        <w:tc>
          <w:tcPr>
            <w:tcW w:w="24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其他收入</w:t>
            </w:r>
          </w:p>
        </w:tc>
      </w:tr>
      <w:tr>
        <w:tblPrEx>
          <w:tblCellMar>
            <w:top w:w="0" w:type="dxa"/>
            <w:left w:w="0" w:type="dxa"/>
            <w:bottom w:w="0" w:type="dxa"/>
            <w:right w:w="0" w:type="dxa"/>
          </w:tblCellMar>
        </w:tblPrEx>
        <w:trPr>
          <w:trHeight w:val="450" w:hRule="atLeast"/>
        </w:trPr>
        <w:tc>
          <w:tcPr>
            <w:tcW w:w="9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功能分类科目编码</w:t>
            </w:r>
          </w:p>
        </w:tc>
        <w:tc>
          <w:tcPr>
            <w:tcW w:w="1923"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科目名称</w:t>
            </w: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highlight w:val="none"/>
              </w:rPr>
            </w:pPr>
          </w:p>
        </w:tc>
        <w:tc>
          <w:tcPr>
            <w:tcW w:w="24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highlight w:val="none"/>
              </w:rPr>
            </w:pPr>
          </w:p>
        </w:tc>
      </w:tr>
      <w:tr>
        <w:tblPrEx>
          <w:tblCellMar>
            <w:top w:w="0" w:type="dxa"/>
            <w:left w:w="0" w:type="dxa"/>
            <w:bottom w:w="0" w:type="dxa"/>
            <w:right w:w="0" w:type="dxa"/>
          </w:tblCellMar>
        </w:tblPrEx>
        <w:trPr>
          <w:trHeight w:val="312" w:hRule="atLeast"/>
        </w:trPr>
        <w:tc>
          <w:tcPr>
            <w:tcW w:w="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highlight w:val="none"/>
              </w:rPr>
            </w:pPr>
          </w:p>
        </w:tc>
        <w:tc>
          <w:tcPr>
            <w:tcW w:w="1923"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highlight w:val="none"/>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highlight w:val="none"/>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highlight w:val="none"/>
              </w:rPr>
            </w:pPr>
          </w:p>
        </w:tc>
        <w:tc>
          <w:tcPr>
            <w:tcW w:w="24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highlight w:val="none"/>
              </w:rPr>
            </w:pPr>
          </w:p>
        </w:tc>
      </w:tr>
      <w:tr>
        <w:tblPrEx>
          <w:tblCellMar>
            <w:top w:w="0" w:type="dxa"/>
            <w:left w:w="0" w:type="dxa"/>
            <w:bottom w:w="0" w:type="dxa"/>
            <w:right w:w="0" w:type="dxa"/>
          </w:tblCellMar>
        </w:tblPrEx>
        <w:trPr>
          <w:trHeight w:val="450" w:hRule="atLeast"/>
        </w:trPr>
        <w:tc>
          <w:tcPr>
            <w:tcW w:w="290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栏次</w:t>
            </w:r>
          </w:p>
        </w:tc>
        <w:tc>
          <w:tcPr>
            <w:tcW w:w="15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1</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2</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3</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4</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5</w:t>
            </w:r>
          </w:p>
        </w:tc>
        <w:tc>
          <w:tcPr>
            <w:tcW w:w="17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6</w:t>
            </w:r>
          </w:p>
        </w:tc>
        <w:tc>
          <w:tcPr>
            <w:tcW w:w="24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7</w:t>
            </w:r>
          </w:p>
        </w:tc>
      </w:tr>
      <w:tr>
        <w:tblPrEx>
          <w:tblCellMar>
            <w:top w:w="0" w:type="dxa"/>
            <w:left w:w="0" w:type="dxa"/>
            <w:bottom w:w="0" w:type="dxa"/>
            <w:right w:w="0" w:type="dxa"/>
          </w:tblCellMar>
        </w:tblPrEx>
        <w:trPr>
          <w:trHeight w:val="450" w:hRule="atLeast"/>
        </w:trPr>
        <w:tc>
          <w:tcPr>
            <w:tcW w:w="290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合计</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115.20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115.20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220</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自然资源海洋气象等支出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105.20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105.20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22001</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自然资源事务</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highlight w:val="none"/>
              </w:rPr>
            </w:pPr>
            <w:r>
              <w:rPr>
                <w:rFonts w:hint="eastAsia" w:ascii="宋体" w:hAnsi="宋体" w:eastAsia="宋体" w:cs="宋体"/>
                <w:b/>
                <w:bCs/>
                <w:color w:val="000000"/>
                <w:kern w:val="0"/>
                <w:sz w:val="20"/>
                <w:szCs w:val="20"/>
                <w:highlight w:val="none"/>
                <w:lang w:bidi="ar"/>
              </w:rPr>
              <w:t>105.20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105.20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2200101</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 xml:space="preserve">  行政运行</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89.20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89.20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2200150</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 xml:space="preserve">  事业运行</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16.00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16.00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0"/>
                <w:szCs w:val="20"/>
                <w:highlight w:val="none"/>
                <w:lang w:bidi="ar"/>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221</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住房保障支出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10.00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10.00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22102</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住房改革支出</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10.00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10.00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0" w:type="dxa"/>
            <w:bottom w:w="0" w:type="dxa"/>
            <w:right w:w="0" w:type="dxa"/>
          </w:tblCellMar>
        </w:tblPrEx>
        <w:trPr>
          <w:trHeight w:val="450" w:hRule="atLeast"/>
        </w:trPr>
        <w:tc>
          <w:tcPr>
            <w:tcW w:w="98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2210201</w:t>
            </w:r>
          </w:p>
        </w:tc>
        <w:tc>
          <w:tcPr>
            <w:tcW w:w="192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  住房公积金</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10.00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10.00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7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24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r>
      <w:tr>
        <w:tblPrEx>
          <w:tblCellMar>
            <w:top w:w="0" w:type="dxa"/>
            <w:left w:w="0" w:type="dxa"/>
            <w:bottom w:w="0" w:type="dxa"/>
            <w:right w:w="0" w:type="dxa"/>
          </w:tblCellMar>
        </w:tblPrEx>
        <w:trPr>
          <w:trHeight w:val="615" w:hRule="atLeast"/>
        </w:trPr>
        <w:tc>
          <w:tcPr>
            <w:tcW w:w="15428" w:type="dxa"/>
            <w:gridSpan w:val="11"/>
            <w:tcBorders>
              <w:top w:val="single" w:color="auto" w:sz="4" w:space="0"/>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highlight w:val="none"/>
              </w:rPr>
            </w:pPr>
            <w:r>
              <w:rPr>
                <w:rFonts w:hint="eastAsia"/>
                <w:highlight w:val="none"/>
              </w:rPr>
              <w:t>注：本表反映部门本年度取得的各项收入情况。</w:t>
            </w:r>
          </w:p>
        </w:tc>
      </w:tr>
    </w:tbl>
    <w:p>
      <w:pPr>
        <w:widowControl/>
        <w:jc w:val="left"/>
        <w:rPr>
          <w:rFonts w:ascii="Times New Roman" w:hAnsi="Times New Roman" w:eastAsia="黑体" w:cs="Times New Roman"/>
          <w:bCs/>
          <w:kern w:val="0"/>
          <w:sz w:val="32"/>
          <w:szCs w:val="32"/>
          <w:highlight w:val="none"/>
        </w:rPr>
      </w:pPr>
      <w:r>
        <w:rPr>
          <w:rFonts w:ascii="Times New Roman" w:hAnsi="Times New Roman" w:eastAsia="黑体" w:cs="Times New Roman"/>
          <w:bCs/>
          <w:kern w:val="0"/>
          <w:sz w:val="32"/>
          <w:szCs w:val="32"/>
          <w:highlight w:val="none"/>
        </w:rPr>
        <w:t xml:space="preserve"> </w:t>
      </w:r>
      <w:r>
        <w:rPr>
          <w:rFonts w:ascii="Times New Roman" w:hAnsi="Times New Roman" w:eastAsia="黑体" w:cs="Times New Roman"/>
          <w:bCs/>
          <w:kern w:val="0"/>
          <w:sz w:val="32"/>
          <w:szCs w:val="32"/>
          <w:highlight w:val="none"/>
        </w:rPr>
        <w:br w:type="page"/>
      </w:r>
    </w:p>
    <w:p>
      <w:pPr>
        <w:widowControl/>
        <w:rPr>
          <w:rFonts w:ascii="Times New Roman" w:hAnsi="Times New Roman" w:eastAsia="方正小标宋_GBK" w:cs="Times New Roman"/>
          <w:color w:val="000000"/>
          <w:kern w:val="0"/>
          <w:sz w:val="36"/>
          <w:szCs w:val="36"/>
          <w:highlight w:val="none"/>
        </w:rPr>
      </w:pPr>
    </w:p>
    <w:tbl>
      <w:tblPr>
        <w:tblStyle w:val="5"/>
        <w:tblW w:w="13758" w:type="dxa"/>
        <w:tblInd w:w="93" w:type="dxa"/>
        <w:tblLayout w:type="fixed"/>
        <w:tblCellMar>
          <w:top w:w="0" w:type="dxa"/>
          <w:left w:w="108" w:type="dxa"/>
          <w:bottom w:w="0" w:type="dxa"/>
          <w:right w:w="108" w:type="dxa"/>
        </w:tblCellMar>
      </w:tblPr>
      <w:tblGrid>
        <w:gridCol w:w="1042"/>
        <w:gridCol w:w="237"/>
        <w:gridCol w:w="2511"/>
        <w:gridCol w:w="1644"/>
        <w:gridCol w:w="1677"/>
        <w:gridCol w:w="1677"/>
        <w:gridCol w:w="1677"/>
        <w:gridCol w:w="1677"/>
        <w:gridCol w:w="1616"/>
      </w:tblGrid>
      <w:tr>
        <w:tblPrEx>
          <w:tblCellMar>
            <w:top w:w="0" w:type="dxa"/>
            <w:left w:w="108" w:type="dxa"/>
            <w:bottom w:w="0" w:type="dxa"/>
            <w:right w:w="108" w:type="dxa"/>
          </w:tblCellMar>
        </w:tblPrEx>
        <w:trPr>
          <w:trHeight w:val="435" w:hRule="atLeast"/>
        </w:trPr>
        <w:tc>
          <w:tcPr>
            <w:tcW w:w="1375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highlight w:val="none"/>
              </w:rPr>
            </w:pPr>
            <w:r>
              <w:rPr>
                <w:rFonts w:hint="eastAsia" w:ascii="华文中宋" w:hAnsi="华文中宋" w:eastAsia="华文中宋" w:cs="宋体"/>
                <w:color w:val="000000"/>
                <w:kern w:val="0"/>
                <w:sz w:val="32"/>
                <w:szCs w:val="32"/>
                <w:highlight w:val="none"/>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1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部门：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湖南省煤田地质局机关后勤服务中心</w:t>
            </w:r>
            <w:r>
              <w:rPr>
                <w:rFonts w:hint="eastAsia" w:ascii="宋体" w:hAnsi="宋体" w:eastAsia="宋体" w:cs="宋体"/>
                <w:kern w:val="0"/>
                <w:sz w:val="24"/>
                <w:szCs w:val="24"/>
                <w:highlight w:val="none"/>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61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450" w:hRule="atLeast"/>
        </w:trPr>
        <w:tc>
          <w:tcPr>
            <w:tcW w:w="37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经营支出</w:t>
            </w:r>
          </w:p>
        </w:tc>
        <w:tc>
          <w:tcPr>
            <w:tcW w:w="16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功能分类科目编码</w:t>
            </w:r>
          </w:p>
        </w:tc>
        <w:tc>
          <w:tcPr>
            <w:tcW w:w="251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5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16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50" w:hRule="atLeast"/>
        </w:trPr>
        <w:tc>
          <w:tcPr>
            <w:tcW w:w="37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6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r>
      <w:tr>
        <w:tblPrEx>
          <w:tblCellMar>
            <w:top w:w="0" w:type="dxa"/>
            <w:left w:w="108" w:type="dxa"/>
            <w:bottom w:w="0" w:type="dxa"/>
            <w:right w:w="108" w:type="dxa"/>
          </w:tblCellMar>
        </w:tblPrEx>
        <w:trPr>
          <w:trHeight w:val="450" w:hRule="atLeast"/>
        </w:trPr>
        <w:tc>
          <w:tcPr>
            <w:tcW w:w="37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115.20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115.20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220</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自然资源海洋气象等支出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105.20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105.20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22001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自然资源事务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105.20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105.20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2200101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89.20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89.20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2200150</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16.00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16.00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221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22102</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2210201</w:t>
            </w:r>
          </w:p>
        </w:tc>
        <w:tc>
          <w:tcPr>
            <w:tcW w:w="2514"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c>
          <w:tcPr>
            <w:tcW w:w="16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630" w:hRule="atLeast"/>
        </w:trPr>
        <w:tc>
          <w:tcPr>
            <w:tcW w:w="13758"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highlight w:val="none"/>
        </w:rPr>
      </w:pPr>
    </w:p>
    <w:p>
      <w:pPr>
        <w:widowControl/>
        <w:ind w:left="93"/>
        <w:jc w:val="center"/>
        <w:rPr>
          <w:rFonts w:ascii="Times New Roman" w:hAnsi="Times New Roman" w:eastAsia="方正小标宋_GBK" w:cs="Times New Roman"/>
          <w:color w:val="000000"/>
          <w:kern w:val="0"/>
          <w:sz w:val="36"/>
          <w:szCs w:val="21"/>
          <w:highlight w:val="none"/>
        </w:rPr>
      </w:pPr>
    </w:p>
    <w:p>
      <w:pPr>
        <w:widowControl/>
        <w:ind w:left="93"/>
        <w:jc w:val="center"/>
        <w:rPr>
          <w:rFonts w:ascii="Times New Roman" w:hAnsi="Times New Roman" w:eastAsia="方正小标宋_GBK" w:cs="Times New Roman"/>
          <w:color w:val="000000"/>
          <w:kern w:val="0"/>
          <w:sz w:val="18"/>
          <w:szCs w:val="18"/>
          <w:highlight w:val="none"/>
        </w:rPr>
      </w:pPr>
    </w:p>
    <w:tbl>
      <w:tblPr>
        <w:tblStyle w:val="5"/>
        <w:tblW w:w="15439" w:type="dxa"/>
        <w:tblInd w:w="93" w:type="dxa"/>
        <w:tblLayout w:type="fixed"/>
        <w:tblCellMar>
          <w:top w:w="0" w:type="dxa"/>
          <w:left w:w="108" w:type="dxa"/>
          <w:bottom w:w="0" w:type="dxa"/>
          <w:right w:w="108" w:type="dxa"/>
        </w:tblCellMar>
      </w:tblPr>
      <w:tblGrid>
        <w:gridCol w:w="3591"/>
        <w:gridCol w:w="436"/>
        <w:gridCol w:w="1416"/>
        <w:gridCol w:w="174"/>
        <w:gridCol w:w="3232"/>
        <w:gridCol w:w="310"/>
        <w:gridCol w:w="321"/>
        <w:gridCol w:w="114"/>
        <w:gridCol w:w="321"/>
        <w:gridCol w:w="1250"/>
        <w:gridCol w:w="321"/>
        <w:gridCol w:w="1071"/>
        <w:gridCol w:w="321"/>
        <w:gridCol w:w="1071"/>
        <w:gridCol w:w="321"/>
        <w:gridCol w:w="1169"/>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highlight w:val="none"/>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highlight w:val="none"/>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highlight w:val="none"/>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highlight w:val="none"/>
              </w:rPr>
            </w:pPr>
          </w:p>
        </w:tc>
        <w:tc>
          <w:tcPr>
            <w:tcW w:w="43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highlight w:val="none"/>
              </w:rPr>
            </w:pPr>
          </w:p>
        </w:tc>
        <w:tc>
          <w:tcPr>
            <w:tcW w:w="1571"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highlight w:val="none"/>
              </w:rPr>
            </w:pPr>
          </w:p>
        </w:tc>
        <w:tc>
          <w:tcPr>
            <w:tcW w:w="139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highlight w:val="none"/>
              </w:rPr>
            </w:pPr>
          </w:p>
        </w:tc>
        <w:tc>
          <w:tcPr>
            <w:tcW w:w="139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highlight w:val="none"/>
              </w:rPr>
            </w:pPr>
          </w:p>
        </w:tc>
        <w:tc>
          <w:tcPr>
            <w:tcW w:w="14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360" w:hRule="atLeast"/>
        </w:trPr>
        <w:tc>
          <w:tcPr>
            <w:tcW w:w="15439" w:type="dxa"/>
            <w:gridSpan w:val="1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highlight w:val="none"/>
              </w:rPr>
            </w:pPr>
            <w:r>
              <w:rPr>
                <w:rFonts w:hint="eastAsia" w:ascii="华文中宋" w:hAnsi="华文中宋" w:eastAsia="华文中宋" w:cs="宋体"/>
                <w:color w:val="000000"/>
                <w:kern w:val="0"/>
                <w:sz w:val="32"/>
                <w:szCs w:val="32"/>
                <w:highlight w:val="none"/>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037"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16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部门：湖南省煤田地质局机关后勤服务中心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037"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9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16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544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收入</w:t>
            </w:r>
          </w:p>
        </w:tc>
        <w:tc>
          <w:tcPr>
            <w:tcW w:w="9996"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行次</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金额</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    目</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行次</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13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一般公共预算财政拨款</w:t>
            </w:r>
          </w:p>
        </w:tc>
        <w:tc>
          <w:tcPr>
            <w:tcW w:w="13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政府性基金预算财政拨款</w:t>
            </w:r>
          </w:p>
        </w:tc>
        <w:tc>
          <w:tcPr>
            <w:tcW w:w="11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    次</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115.20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一、一般公共服务支出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15</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五、教育支出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16</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八、社会保障和就业支出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17</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九、卫生健康支出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18</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5</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十四、资源勘探工业信息等支出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19</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6</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十五、商业服务业等支出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20</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7</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2"/>
                <w:highlight w:val="none"/>
              </w:rPr>
              <w:t>十八、自然资源海洋气象等支出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21</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105.20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105.20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8</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十九、住房保障支出</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22</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9</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115.20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本年支出合计</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23</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115.20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115.20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10</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年末财政拨款结转和结余</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24</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25</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12</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26</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13</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06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27</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14</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highlight w:val="none"/>
              </w:rPr>
            </w:pPr>
            <w:r>
              <w:rPr>
                <w:rFonts w:hint="eastAsia" w:ascii="宋体" w:hAnsi="宋体" w:eastAsia="宋体" w:cs="宋体"/>
                <w:kern w:val="0"/>
                <w:sz w:val="22"/>
                <w:highlight w:val="none"/>
              </w:rPr>
              <w:t>115.20　</w:t>
            </w:r>
          </w:p>
        </w:tc>
        <w:tc>
          <w:tcPr>
            <w:tcW w:w="340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highlight w:val="none"/>
              </w:rPr>
            </w:pPr>
            <w:r>
              <w:rPr>
                <w:rFonts w:hint="eastAsia" w:ascii="宋体" w:hAnsi="宋体" w:eastAsia="宋体" w:cs="宋体"/>
                <w:b/>
                <w:bCs/>
                <w:kern w:val="0"/>
                <w:sz w:val="22"/>
                <w:highlight w:val="none"/>
              </w:rPr>
              <w:t>总计</w:t>
            </w:r>
          </w:p>
        </w:tc>
        <w:tc>
          <w:tcPr>
            <w:tcW w:w="1066"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28</w:t>
            </w:r>
          </w:p>
        </w:tc>
        <w:tc>
          <w:tcPr>
            <w:tcW w:w="157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115.20</w:t>
            </w:r>
          </w:p>
        </w:tc>
        <w:tc>
          <w:tcPr>
            <w:tcW w:w="139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115.20</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0.00</w:t>
            </w:r>
          </w:p>
        </w:tc>
      </w:tr>
      <w:tr>
        <w:tblPrEx>
          <w:tblCellMar>
            <w:top w:w="0" w:type="dxa"/>
            <w:left w:w="108" w:type="dxa"/>
            <w:bottom w:w="0" w:type="dxa"/>
            <w:right w:w="108" w:type="dxa"/>
          </w:tblCellMar>
        </w:tblPrEx>
        <w:trPr>
          <w:trHeight w:val="585" w:hRule="atLeast"/>
        </w:trPr>
        <w:tc>
          <w:tcPr>
            <w:tcW w:w="15439" w:type="dxa"/>
            <w:gridSpan w:val="16"/>
            <w:tcBorders>
              <w:top w:val="nil"/>
              <w:left w:val="nil"/>
              <w:bottom w:val="nil"/>
              <w:right w:val="nil"/>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highlight w:val="none"/>
        </w:rPr>
      </w:pPr>
    </w:p>
    <w:p>
      <w:pPr>
        <w:widowControl/>
        <w:jc w:val="center"/>
        <w:rPr>
          <w:rFonts w:ascii="Times New Roman" w:hAnsi="Times New Roman" w:eastAsia="方正小标宋_GBK" w:cs="Times New Roman"/>
          <w:kern w:val="0"/>
          <w:sz w:val="36"/>
          <w:szCs w:val="36"/>
          <w:highlight w:val="none"/>
        </w:rPr>
      </w:pPr>
    </w:p>
    <w:p>
      <w:pPr>
        <w:widowControl/>
        <w:jc w:val="center"/>
        <w:rPr>
          <w:rFonts w:ascii="Times New Roman" w:hAnsi="Times New Roman" w:eastAsia="方正小标宋_GBK" w:cs="Times New Roman"/>
          <w:kern w:val="0"/>
          <w:sz w:val="36"/>
          <w:szCs w:val="36"/>
          <w:highlight w:val="none"/>
        </w:rPr>
      </w:pPr>
      <w:r>
        <w:rPr>
          <w:rFonts w:ascii="Times New Roman" w:hAnsi="Times New Roman" w:eastAsia="方正小标宋_GBK" w:cs="Times New Roman"/>
          <w:kern w:val="0"/>
          <w:sz w:val="36"/>
          <w:szCs w:val="36"/>
          <w:highlight w:val="none"/>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 xml:space="preserve">     部门： 湖南省煤田地质局机关后勤服务中心     </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公开05表</w:t>
      </w:r>
    </w:p>
    <w:p>
      <w:pPr>
        <w:widowControl/>
        <w:jc w:val="left"/>
        <w:rPr>
          <w:rFonts w:ascii="Times New Roman" w:hAnsi="Times New Roman" w:eastAsia="宋体" w:cs="Times New Roman"/>
          <w:color w:val="000000"/>
          <w:kern w:val="0"/>
          <w:sz w:val="20"/>
          <w:szCs w:val="20"/>
          <w:highlight w:val="none"/>
        </w:rPr>
      </w:pP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 xml:space="preserve">项 </w:t>
            </w:r>
            <w:r>
              <w:rPr>
                <w:rFonts w:ascii="Times New Roman" w:hAnsi="Times New Roman" w:eastAsia="仿宋_GB2312" w:cs="Times New Roman"/>
                <w:b/>
                <w:color w:val="000000"/>
                <w:kern w:val="0"/>
                <w:szCs w:val="21"/>
                <w:highlight w:val="none"/>
              </w:rPr>
              <w:t xml:space="preserve">   </w:t>
            </w:r>
            <w:r>
              <w:rPr>
                <w:rFonts w:ascii="Times New Roman" w:hAnsi="Times New Roman" w:eastAsia="仿宋_GB2312" w:cs="Times New Roman"/>
                <w:b/>
                <w:kern w:val="0"/>
                <w:szCs w:val="21"/>
                <w:highlight w:val="none"/>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115.20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115.20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220</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105.20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105.20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22001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自然资源事务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105.20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105.20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2200101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89.20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89.20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2200150</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 xml:space="preserve">  事业运行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16.00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16.00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221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10.00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22102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10.00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10.00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b/>
                <w:bCs/>
                <w:color w:val="000000"/>
                <w:kern w:val="0"/>
                <w:sz w:val="20"/>
                <w:szCs w:val="20"/>
                <w:highlight w:val="none"/>
                <w:lang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2210201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10.00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10.00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注：本表反映部门本年度一般公共预算财政拨款支出情况。</w:t>
            </w:r>
          </w:p>
        </w:tc>
      </w:tr>
    </w:tbl>
    <w:p>
      <w:pPr>
        <w:widowControl/>
        <w:jc w:val="left"/>
        <w:rPr>
          <w:rFonts w:ascii="Times New Roman" w:hAnsi="Times New Roman" w:eastAsia="仿宋_GB2312" w:cs="Times New Roman"/>
          <w:bCs/>
          <w:kern w:val="0"/>
          <w:szCs w:val="21"/>
          <w:highlight w:val="none"/>
        </w:rPr>
      </w:pPr>
    </w:p>
    <w:p>
      <w:pPr>
        <w:widowControl/>
        <w:jc w:val="left"/>
        <w:rPr>
          <w:rFonts w:ascii="Times New Roman" w:hAnsi="Times New Roman" w:eastAsia="仿宋_GB2312" w:cs="Times New Roman"/>
          <w:bCs/>
          <w:kern w:val="0"/>
          <w:szCs w:val="21"/>
          <w:highlight w:val="none"/>
        </w:rPr>
      </w:pPr>
      <w:r>
        <w:rPr>
          <w:rFonts w:ascii="Times New Roman" w:hAnsi="Times New Roman" w:eastAsia="仿宋_GB2312" w:cs="Times New Roman"/>
          <w:bCs/>
          <w:kern w:val="0"/>
          <w:szCs w:val="21"/>
          <w:highlight w:val="none"/>
        </w:rPr>
        <w:br w:type="page"/>
      </w:r>
    </w:p>
    <w:tbl>
      <w:tblPr>
        <w:tblStyle w:val="5"/>
        <w:tblW w:w="15804" w:type="dxa"/>
        <w:tblInd w:w="0" w:type="dxa"/>
        <w:tblLayout w:type="fixed"/>
        <w:tblCellMar>
          <w:top w:w="0" w:type="dxa"/>
          <w:left w:w="108" w:type="dxa"/>
          <w:bottom w:w="0" w:type="dxa"/>
          <w:right w:w="108" w:type="dxa"/>
        </w:tblCellMar>
      </w:tblPr>
      <w:tblGrid>
        <w:gridCol w:w="1199"/>
        <w:gridCol w:w="2942"/>
        <w:gridCol w:w="1038"/>
        <w:gridCol w:w="1158"/>
        <w:gridCol w:w="2310"/>
        <w:gridCol w:w="1243"/>
        <w:gridCol w:w="1061"/>
        <w:gridCol w:w="3831"/>
        <w:gridCol w:w="1022"/>
      </w:tblGrid>
      <w:tr>
        <w:tblPrEx>
          <w:tblCellMar>
            <w:top w:w="0" w:type="dxa"/>
            <w:left w:w="108" w:type="dxa"/>
            <w:bottom w:w="0" w:type="dxa"/>
            <w:right w:w="108" w:type="dxa"/>
          </w:tblCellMar>
        </w:tblPrEx>
        <w:trPr>
          <w:trHeight w:val="113" w:hRule="atLeast"/>
        </w:trPr>
        <w:tc>
          <w:tcPr>
            <w:tcW w:w="1580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highlight w:val="none"/>
              </w:rPr>
            </w:pPr>
            <w:bookmarkStart w:id="2" w:name="RANGE!A1:I34"/>
            <w:r>
              <w:rPr>
                <w:rFonts w:hint="eastAsia" w:ascii="华文中宋" w:hAnsi="华文中宋" w:eastAsia="华文中宋" w:cs="宋体"/>
                <w:color w:val="000000"/>
                <w:kern w:val="0"/>
                <w:szCs w:val="32"/>
                <w:highlight w:val="none"/>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 xml:space="preserve">  部门： 湖南省煤田地质局机关后勤服务中心                                                                                                                           </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公开06表</w:t>
            </w:r>
          </w:p>
          <w:p>
            <w:pPr>
              <w:widowControl/>
              <w:jc w:val="right"/>
              <w:rPr>
                <w:rFonts w:ascii="华文中宋" w:hAnsi="华文中宋" w:eastAsia="华文中宋" w:cs="宋体"/>
                <w:color w:val="000000"/>
                <w:kern w:val="0"/>
                <w:szCs w:val="32"/>
                <w:highlight w:val="none"/>
              </w:rPr>
            </w:pPr>
            <w:r>
              <w:rPr>
                <w:rFonts w:hint="eastAsia" w:ascii="Times New Roman" w:hAnsi="Times New Roman" w:eastAsia="仿宋_GB2312" w:cs="Times New Roman"/>
                <w:color w:val="000000"/>
                <w:kern w:val="0"/>
                <w:szCs w:val="21"/>
                <w:highlight w:val="none"/>
              </w:rPr>
              <w:t>单位：万元</w:t>
            </w:r>
          </w:p>
        </w:tc>
      </w:tr>
      <w:tr>
        <w:tblPrEx>
          <w:tblCellMar>
            <w:top w:w="0" w:type="dxa"/>
            <w:left w:w="108" w:type="dxa"/>
            <w:bottom w:w="0" w:type="dxa"/>
            <w:right w:w="108" w:type="dxa"/>
          </w:tblCellMar>
        </w:tblPrEx>
        <w:trPr>
          <w:trHeight w:val="113"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rPr>
              <w:t>经济分类科目编码</w:t>
            </w:r>
          </w:p>
        </w:tc>
        <w:tc>
          <w:tcPr>
            <w:tcW w:w="29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科目名称</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决算数</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经济分类科目编码</w:t>
            </w:r>
          </w:p>
        </w:tc>
        <w:tc>
          <w:tcPr>
            <w:tcW w:w="23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科目名称</w:t>
            </w:r>
          </w:p>
        </w:tc>
        <w:tc>
          <w:tcPr>
            <w:tcW w:w="12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决算数</w:t>
            </w:r>
          </w:p>
        </w:tc>
        <w:tc>
          <w:tcPr>
            <w:tcW w:w="1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经济分类科目编码</w:t>
            </w:r>
          </w:p>
        </w:tc>
        <w:tc>
          <w:tcPr>
            <w:tcW w:w="38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科目名称</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决算数</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工资福利支出</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99.00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商品和服务支出</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16.00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307</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债务利息及费用支出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基本工资</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37.92</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办公费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30701</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国内债务付息</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30102</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津贴补贴</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34.76</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印刷费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30702</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国外债务付息</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30103</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奖金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16.32</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咨询费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资本性支出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30106</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伙食补助费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手续费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31001</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房屋建筑物购建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30107</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绩效工资</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水费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2.00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31002</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办公设备购置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30108</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机关事业单位基本养老保险缴费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电费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2.00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31003</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专用设备购置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30109</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职业年金缴费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邮电费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31005</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基础设施建设</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30110</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职工基本医疗保险缴费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取暖费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31006</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大型修缮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公务员医疗补助缴费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30209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物业管理费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3.30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31007</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信息网络及软件购置更新</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30112</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其他社会保障缴费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差旅费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31008</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物资储备</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30113</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住房公积金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因公出国（境）费用</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31009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土地补偿</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30114</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医疗费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维修（护）费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2.00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31010</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安置补助</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30199</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其他工资福利支出</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租赁费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31011</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地上附着物和青苗补偿</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对个人和家庭的补助</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0.20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会议费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31012</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拆迁补偿</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离休费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培训费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31013</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公务用车购置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30302</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退休费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公务接待费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31019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其他交通工具购置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30303</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退职（役）费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30218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专用材料费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31021</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文物和陈列品购置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30304</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抚恤金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被装购置费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31022</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无形资产购置</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30305</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生活补助</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专用燃料费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31099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其他资本性支出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30306</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救济费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劳务费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其他支出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30307</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医疗费补助</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委托业务费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39906</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赠与</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30308</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助学金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工会经费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39907</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国家赔偿费用支出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30309</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奖励金</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30229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福利费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39908</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对民间非营利组织和群众性自治组织补贴</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30310</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个人农业生产补贴</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30231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公务用车运行维护费</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39999</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30311</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代缴社会保险费</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30239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其他交通费用</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6.70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30399</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其他对个人和家庭的补助</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0.20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30240</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税金及附加费用</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CellMar>
            <w:top w:w="0" w:type="dxa"/>
            <w:left w:w="108" w:type="dxa"/>
            <w:bottom w:w="0" w:type="dxa"/>
            <w:right w:w="108" w:type="dxa"/>
          </w:tblCellMar>
        </w:tblPrEx>
        <w:trPr>
          <w:trHeight w:val="284" w:hRule="exact"/>
        </w:trPr>
        <w:tc>
          <w:tcPr>
            <w:tcW w:w="11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c>
          <w:tcPr>
            <w:tcW w:w="2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30299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xml:space="preserve">  其他商品和服务支出</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highlight w:val="none"/>
              </w:rPr>
            </w:pPr>
            <w:r>
              <w:rPr>
                <w:rFonts w:hint="eastAsia" w:ascii="宋体" w:hAnsi="宋体" w:eastAsia="宋体" w:cs="宋体"/>
                <w:color w:val="000000"/>
                <w:kern w:val="0"/>
                <w:sz w:val="20"/>
                <w:szCs w:val="20"/>
                <w:highlight w:val="none"/>
                <w:lang w:bidi="ar"/>
              </w:rPr>
              <w:t>0.00</w:t>
            </w:r>
          </w:p>
        </w:tc>
        <w:tc>
          <w:tcPr>
            <w:tcW w:w="10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3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highlight w:val="none"/>
              </w:rPr>
            </w:pPr>
            <w:r>
              <w:rPr>
                <w:rFonts w:hint="eastAsia" w:ascii="宋体" w:hAnsi="宋体" w:eastAsia="宋体" w:cs="宋体"/>
                <w:color w:val="000000"/>
                <w:kern w:val="0"/>
                <w:szCs w:val="18"/>
                <w:highlight w:val="none"/>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　</w:t>
            </w:r>
          </w:p>
        </w:tc>
      </w:tr>
      <w:tr>
        <w:tblPrEx>
          <w:tblCellMar>
            <w:top w:w="0" w:type="dxa"/>
            <w:left w:w="108" w:type="dxa"/>
            <w:bottom w:w="0" w:type="dxa"/>
            <w:right w:w="108" w:type="dxa"/>
          </w:tblCellMar>
        </w:tblPrEx>
        <w:trPr>
          <w:trHeight w:val="284" w:hRule="exact"/>
        </w:trPr>
        <w:tc>
          <w:tcPr>
            <w:tcW w:w="41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人员经费合计</w:t>
            </w:r>
          </w:p>
        </w:tc>
        <w:tc>
          <w:tcPr>
            <w:tcW w:w="10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99.20</w:t>
            </w:r>
          </w:p>
        </w:tc>
        <w:tc>
          <w:tcPr>
            <w:tcW w:w="960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公用经费合计</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16.00</w:t>
            </w:r>
          </w:p>
        </w:tc>
      </w:tr>
      <w:tr>
        <w:tblPrEx>
          <w:tblCellMar>
            <w:top w:w="0" w:type="dxa"/>
            <w:left w:w="108" w:type="dxa"/>
            <w:bottom w:w="0" w:type="dxa"/>
            <w:right w:w="108" w:type="dxa"/>
          </w:tblCellMar>
        </w:tblPrEx>
        <w:trPr>
          <w:trHeight w:val="284" w:hRule="exact"/>
        </w:trPr>
        <w:tc>
          <w:tcPr>
            <w:tcW w:w="1580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highlight w:val="none"/>
        </w:rPr>
      </w:pPr>
      <w:r>
        <w:rPr>
          <w:rFonts w:hint="eastAsia" w:ascii="Times New Roman" w:hAnsi="Times New Roman" w:eastAsia="方正小标宋_GBK" w:cs="Times New Roman"/>
          <w:color w:val="000000"/>
          <w:kern w:val="0"/>
          <w:sz w:val="36"/>
          <w:szCs w:val="36"/>
          <w:highlight w:val="none"/>
        </w:rPr>
        <w:t>一般公共预算财政拨款“三公”经费支出决算表</w:t>
      </w:r>
    </w:p>
    <w:p>
      <w:pPr>
        <w:widowControl/>
        <w:jc w:val="left"/>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部门： 湖南省煤田地质局机关后勤服务中心</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公开0</w:t>
      </w:r>
      <w:r>
        <w:rPr>
          <w:rFonts w:hint="eastAsia" w:ascii="Times New Roman" w:hAnsi="Times New Roman" w:eastAsia="仿宋_GB2312" w:cs="Times New Roman"/>
          <w:color w:val="000000"/>
          <w:kern w:val="0"/>
          <w:szCs w:val="21"/>
          <w:highlight w:val="none"/>
        </w:rPr>
        <w:t>7</w:t>
      </w:r>
      <w:r>
        <w:rPr>
          <w:rFonts w:ascii="Times New Roman" w:hAnsi="Times New Roman" w:eastAsia="仿宋_GB2312" w:cs="Times New Roman"/>
          <w:color w:val="000000"/>
          <w:kern w:val="0"/>
          <w:szCs w:val="21"/>
          <w:highlight w:val="none"/>
        </w:rPr>
        <w:t>表</w:t>
      </w:r>
    </w:p>
    <w:p>
      <w:pPr>
        <w:widowControl/>
        <w:ind w:right="420"/>
        <w:jc w:val="righ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公务</w:t>
            </w:r>
          </w:p>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公务</w:t>
            </w:r>
          </w:p>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公务用车</w:t>
            </w:r>
            <w:r>
              <w:rPr>
                <w:rFonts w:ascii="Times New Roman" w:hAnsi="Times New Roman" w:eastAsia="仿宋_GB2312" w:cs="Times New Roman"/>
                <w:kern w:val="0"/>
                <w:szCs w:val="21"/>
                <w:highlight w:val="none"/>
              </w:rPr>
              <w:br w:type="textWrapping"/>
            </w:r>
            <w:r>
              <w:rPr>
                <w:rFonts w:ascii="Times New Roman" w:hAnsi="Times New Roman" w:eastAsia="仿宋_GB2312" w:cs="Times New Roman"/>
                <w:kern w:val="0"/>
                <w:szCs w:val="21"/>
                <w:highlight w:val="none"/>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公务用车</w:t>
            </w:r>
            <w:r>
              <w:rPr>
                <w:rFonts w:ascii="Times New Roman" w:hAnsi="Times New Roman" w:eastAsia="仿宋_GB2312" w:cs="Times New Roman"/>
                <w:kern w:val="0"/>
                <w:szCs w:val="21"/>
                <w:highlight w:val="none"/>
              </w:rPr>
              <w:br w:type="textWrapping"/>
            </w:r>
            <w:r>
              <w:rPr>
                <w:rFonts w:ascii="Times New Roman" w:hAnsi="Times New Roman" w:eastAsia="仿宋_GB2312" w:cs="Times New Roman"/>
                <w:kern w:val="0"/>
                <w:szCs w:val="21"/>
                <w:highlight w:val="none"/>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highlight w:val="none"/>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公务用车</w:t>
            </w:r>
            <w:r>
              <w:rPr>
                <w:rFonts w:ascii="Times New Roman" w:hAnsi="Times New Roman" w:eastAsia="仿宋_GB2312" w:cs="Times New Roman"/>
                <w:kern w:val="0"/>
                <w:szCs w:val="21"/>
                <w:highlight w:val="none"/>
              </w:rPr>
              <w:br w:type="textWrapping"/>
            </w:r>
            <w:r>
              <w:rPr>
                <w:rFonts w:ascii="Times New Roman" w:hAnsi="Times New Roman" w:eastAsia="仿宋_GB2312" w:cs="Times New Roman"/>
                <w:kern w:val="0"/>
                <w:szCs w:val="21"/>
                <w:highlight w:val="none"/>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公务用车</w:t>
            </w:r>
            <w:r>
              <w:rPr>
                <w:rFonts w:ascii="Times New Roman" w:hAnsi="Times New Roman" w:eastAsia="仿宋_GB2312" w:cs="Times New Roman"/>
                <w:kern w:val="0"/>
                <w:szCs w:val="21"/>
                <w:highlight w:val="none"/>
              </w:rPr>
              <w:br w:type="textWrapping"/>
            </w:r>
            <w:r>
              <w:rPr>
                <w:rFonts w:ascii="Times New Roman" w:hAnsi="Times New Roman" w:eastAsia="仿宋_GB2312" w:cs="Times New Roman"/>
                <w:kern w:val="0"/>
                <w:szCs w:val="21"/>
                <w:highlight w:val="none"/>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highlight w:val="none"/>
              </w:rPr>
            </w:pPr>
            <w:r>
              <w:rPr>
                <w:rFonts w:hint="eastAsia" w:ascii="宋体" w:hAnsi="宋体" w:eastAsia="宋体" w:cs="宋体"/>
                <w:color w:val="000000"/>
                <w:kern w:val="0"/>
                <w:sz w:val="20"/>
                <w:szCs w:val="20"/>
                <w:highlight w:val="none"/>
                <w:lang w:bidi="ar"/>
              </w:rPr>
              <w:t>0.00</w:t>
            </w:r>
          </w:p>
        </w:tc>
      </w:tr>
    </w:tbl>
    <w:p>
      <w:pPr>
        <w:widowControl/>
        <w:jc w:val="left"/>
        <w:rPr>
          <w:rFonts w:ascii="宋体" w:eastAsia="宋体" w:cs="宋体"/>
          <w:kern w:val="0"/>
          <w:sz w:val="24"/>
          <w:szCs w:val="24"/>
          <w:highlight w:val="none"/>
        </w:rPr>
      </w:pPr>
      <w:r>
        <w:rPr>
          <w:rFonts w:hint="eastAsia" w:ascii="宋体" w:eastAsia="宋体" w:cs="宋体"/>
          <w:kern w:val="0"/>
          <w:sz w:val="24"/>
          <w:szCs w:val="24"/>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highlight w:val="none"/>
        </w:rPr>
      </w:pPr>
      <w:r>
        <w:rPr>
          <w:rFonts w:hint="eastAsia" w:ascii="宋体" w:eastAsia="宋体" w:cs="宋体"/>
          <w:kern w:val="0"/>
          <w:sz w:val="24"/>
          <w:szCs w:val="24"/>
          <w:highlight w:val="none"/>
        </w:rPr>
        <w:t>湖南省煤田地质局机关后勤服务中心2021年度无三公经费支出，故本表无数据。</w:t>
      </w:r>
      <w:r>
        <w:rPr>
          <w:rFonts w:ascii="宋体" w:eastAsia="宋体" w:cs="宋体"/>
          <w:kern w:val="0"/>
          <w:sz w:val="24"/>
          <w:szCs w:val="24"/>
          <w:highlight w:val="none"/>
        </w:rPr>
        <w:br w:type="page"/>
      </w:r>
    </w:p>
    <w:p>
      <w:pPr>
        <w:autoSpaceDE w:val="0"/>
        <w:autoSpaceDN w:val="0"/>
        <w:adjustRightInd w:val="0"/>
        <w:ind w:left="315" w:leftChars="150"/>
        <w:jc w:val="left"/>
        <w:rPr>
          <w:rFonts w:ascii="宋体" w:eastAsia="宋体" w:cs="宋体"/>
          <w:kern w:val="0"/>
          <w:sz w:val="24"/>
          <w:szCs w:val="24"/>
          <w:highlight w:val="none"/>
        </w:rPr>
      </w:pPr>
    </w:p>
    <w:p>
      <w:pPr>
        <w:widowControl/>
        <w:jc w:val="center"/>
        <w:rPr>
          <w:rFonts w:ascii="Times New Roman" w:hAnsi="Times New Roman" w:eastAsia="方正小标宋_GBK" w:cs="Times New Roman"/>
          <w:kern w:val="0"/>
          <w:sz w:val="36"/>
          <w:szCs w:val="36"/>
          <w:highlight w:val="none"/>
        </w:rPr>
      </w:pPr>
      <w:r>
        <w:rPr>
          <w:rFonts w:ascii="Times New Roman" w:hAnsi="Times New Roman" w:eastAsia="方正小标宋_GBK" w:cs="Times New Roman"/>
          <w:kern w:val="0"/>
          <w:sz w:val="36"/>
          <w:szCs w:val="36"/>
          <w:highlight w:val="none"/>
        </w:rPr>
        <w:t>政府性基金预算财政拨款收入支出决算表</w:t>
      </w:r>
    </w:p>
    <w:p>
      <w:pPr>
        <w:widowControl/>
        <w:wordWrap w:val="0"/>
        <w:jc w:val="right"/>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部门： 湖南省煤田地质局机关后勤服务中心</w:t>
      </w:r>
      <w:r>
        <w:rPr>
          <w:rFonts w:ascii="Times New Roman" w:hAnsi="Times New Roman" w:eastAsia="仿宋_GB2312" w:cs="Times New Roman"/>
          <w:color w:val="000000"/>
          <w:kern w:val="0"/>
          <w:szCs w:val="21"/>
          <w:highlight w:val="none"/>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                                                                                               公开08表</w:t>
      </w:r>
    </w:p>
    <w:p>
      <w:pPr>
        <w:widowControl/>
        <w:jc w:val="righ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 xml:space="preserve">项 </w:t>
            </w:r>
            <w:r>
              <w:rPr>
                <w:rFonts w:ascii="Times New Roman" w:hAnsi="Times New Roman" w:eastAsia="仿宋_GB2312" w:cs="Times New Roman"/>
                <w:b/>
                <w:color w:val="000000"/>
                <w:kern w:val="0"/>
                <w:szCs w:val="21"/>
                <w:highlight w:val="none"/>
              </w:rPr>
              <w:t xml:space="preserve">   </w:t>
            </w:r>
            <w:r>
              <w:rPr>
                <w:rFonts w:ascii="Times New Roman" w:hAnsi="Times New Roman" w:eastAsia="仿宋_GB2312" w:cs="Times New Roman"/>
                <w:b/>
                <w:kern w:val="0"/>
                <w:szCs w:val="21"/>
                <w:highlight w:val="none"/>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科目名称</w:t>
            </w:r>
          </w:p>
        </w:tc>
        <w:tc>
          <w:tcPr>
            <w:tcW w:w="2000" w:type="dxa"/>
            <w:vMerge w:val="continue"/>
            <w:vAlign w:val="center"/>
          </w:tcPr>
          <w:p>
            <w:pPr>
              <w:widowControl/>
              <w:jc w:val="left"/>
              <w:rPr>
                <w:rFonts w:ascii="Times New Roman" w:hAnsi="Times New Roman" w:eastAsia="仿宋_GB2312" w:cs="Times New Roman"/>
                <w:b/>
                <w:kern w:val="0"/>
                <w:szCs w:val="21"/>
                <w:highlight w:val="none"/>
              </w:rPr>
            </w:pPr>
          </w:p>
        </w:tc>
        <w:tc>
          <w:tcPr>
            <w:tcW w:w="2000" w:type="dxa"/>
            <w:vMerge w:val="continue"/>
            <w:vAlign w:val="center"/>
          </w:tcPr>
          <w:p>
            <w:pPr>
              <w:widowControl/>
              <w:jc w:val="left"/>
              <w:rPr>
                <w:rFonts w:ascii="Times New Roman" w:hAnsi="Times New Roman" w:eastAsia="仿宋_GB2312" w:cs="Times New Roman"/>
                <w:b/>
                <w:kern w:val="0"/>
                <w:szCs w:val="21"/>
                <w:highlight w:val="none"/>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highlight w:val="none"/>
              </w:rPr>
            </w:pPr>
            <w:r>
              <w:rPr>
                <w:rFonts w:ascii="Times New Roman" w:hAnsi="Times New Roman" w:eastAsia="仿宋_GB2312" w:cs="Times New Roman"/>
                <w:b/>
                <w:kern w:val="0"/>
                <w:szCs w:val="21"/>
                <w:highlight w:val="none"/>
              </w:rPr>
              <w:t>项目支出</w:t>
            </w:r>
          </w:p>
        </w:tc>
        <w:tc>
          <w:tcPr>
            <w:tcW w:w="2000" w:type="dxa"/>
            <w:vMerge w:val="continue"/>
            <w:vAlign w:val="center"/>
          </w:tcPr>
          <w:p>
            <w:pPr>
              <w:widowControl/>
              <w:jc w:val="left"/>
              <w:rPr>
                <w:rFonts w:ascii="Times New Roman" w:hAnsi="Times New Roman" w:eastAsia="仿宋_GB2312" w:cs="Times New Roman"/>
                <w:b/>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highlight w:val="none"/>
              </w:rPr>
            </w:pPr>
          </w:p>
        </w:tc>
        <w:tc>
          <w:tcPr>
            <w:tcW w:w="132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highlight w:val="none"/>
              </w:rPr>
            </w:pPr>
          </w:p>
        </w:tc>
        <w:tc>
          <w:tcPr>
            <w:tcW w:w="132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c>
          <w:tcPr>
            <w:tcW w:w="2000" w:type="dxa"/>
            <w:vMerge w:val="continue"/>
            <w:vAlign w:val="center"/>
          </w:tcPr>
          <w:p>
            <w:pPr>
              <w:widowControl/>
              <w:jc w:val="left"/>
              <w:rPr>
                <w:rFonts w:ascii="Times New Roman" w:hAnsi="Times New Roman" w:eastAsia="仿宋_GB2312" w:cs="Times New Roman"/>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1</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2</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3</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4</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5</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highlight w:val="none"/>
                <w:lang w:val="en-US" w:eastAsia="zh-CN"/>
              </w:rPr>
            </w:pPr>
            <w:r>
              <w:rPr>
                <w:rFonts w:ascii="Times New Roman" w:hAnsi="Times New Roman" w:eastAsia="仿宋_GB2312" w:cs="Times New Roman"/>
                <w:kern w:val="0"/>
                <w:szCs w:val="21"/>
                <w:highlight w:val="none"/>
              </w:rPr>
              <w:t>　</w:t>
            </w:r>
            <w:r>
              <w:rPr>
                <w:rFonts w:hint="eastAsia" w:ascii="Times New Roman" w:hAnsi="Times New Roman" w:eastAsia="仿宋_GB2312" w:cs="Times New Roman"/>
                <w:kern w:val="0"/>
                <w:szCs w:val="21"/>
                <w:highlight w:val="none"/>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w:t>
            </w: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w:t>
            </w: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highlight w:val="none"/>
                <w:lang w:val="en-US" w:eastAsia="zh-CN"/>
              </w:rPr>
            </w:pPr>
            <w:r>
              <w:rPr>
                <w:rFonts w:ascii="Times New Roman" w:hAnsi="Times New Roman" w:eastAsia="仿宋_GB2312" w:cs="Times New Roman"/>
                <w:kern w:val="0"/>
                <w:szCs w:val="21"/>
                <w:highlight w:val="none"/>
              </w:rPr>
              <w:t>　</w:t>
            </w:r>
            <w:r>
              <w:rPr>
                <w:rFonts w:hint="eastAsia" w:ascii="Times New Roman" w:hAnsi="Times New Roman" w:eastAsia="仿宋_GB2312" w:cs="Times New Roman"/>
                <w:kern w:val="0"/>
                <w:szCs w:val="21"/>
                <w:highlight w:val="none"/>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w:t>
            </w: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lang w:val="en-US" w:eastAsia="zh-CN"/>
              </w:rPr>
              <w:t>0</w:t>
            </w:r>
            <w:bookmarkStart w:id="3" w:name="_GoBack"/>
            <w:bookmarkEnd w:id="3"/>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w:t>
            </w:r>
          </w:p>
        </w:tc>
      </w:tr>
    </w:tbl>
    <w:p>
      <w:pPr>
        <w:widowControl/>
        <w:jc w:val="left"/>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注：本表反映部门本年度政府性基金预算财政拨款收入、支出及结转和结余情况</w:t>
      </w:r>
    </w:p>
    <w:p>
      <w:pPr>
        <w:widowControl/>
        <w:jc w:val="left"/>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湖南省煤田地质局机关后勤服务中心没有政府性基金收入，也没有使用政府性基金安排的支出，故本表无数据</w:t>
      </w:r>
      <w:r>
        <w:rPr>
          <w:rFonts w:ascii="Times New Roman" w:hAnsi="Times New Roman" w:eastAsia="仿宋_GB2312" w:cs="Times New Roman"/>
          <w:kern w:val="0"/>
          <w:szCs w:val="21"/>
          <w:highlight w:val="none"/>
        </w:rPr>
        <w:t>。</w:t>
      </w:r>
    </w:p>
    <w:p>
      <w:pPr>
        <w:widowControl/>
        <w:jc w:val="left"/>
        <w:rPr>
          <w:rFonts w:ascii="黑体" w:hAnsi="黑体" w:eastAsia="黑体"/>
          <w:szCs w:val="21"/>
          <w:highlight w:val="none"/>
        </w:rPr>
      </w:pPr>
      <w:r>
        <w:rPr>
          <w:rFonts w:ascii="黑体" w:hAnsi="黑体" w:eastAsia="黑体"/>
          <w:szCs w:val="21"/>
          <w:highlight w:val="none"/>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highlight w:val="none"/>
              </w:rPr>
            </w:pPr>
            <w:r>
              <w:rPr>
                <w:rFonts w:hint="eastAsia" w:ascii="华文中宋" w:hAnsi="华文中宋" w:eastAsia="华文中宋" w:cs="宋体"/>
                <w:kern w:val="0"/>
                <w:sz w:val="32"/>
                <w:szCs w:val="32"/>
                <w:highlight w:val="none"/>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highlight w:val="none"/>
              </w:rPr>
            </w:pPr>
            <w:r>
              <w:rPr>
                <w:rFonts w:hint="eastAsia" w:ascii="宋体" w:hAnsi="宋体" w:eastAsia="宋体" w:cs="宋体"/>
                <w:color w:val="000000"/>
                <w:kern w:val="0"/>
                <w:sz w:val="20"/>
                <w:szCs w:val="20"/>
                <w:highlight w:val="none"/>
              </w:rPr>
              <w:t>湖南省煤田地质局机关后勤服务中心</w:t>
            </w:r>
            <w:r>
              <w:rPr>
                <w:rFonts w:hint="eastAsia" w:ascii="宋体" w:hAnsi="宋体" w:eastAsia="宋体" w:cs="宋体"/>
                <w:kern w:val="0"/>
                <w:sz w:val="20"/>
                <w:szCs w:val="20"/>
                <w:highlight w:val="none"/>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项 </w:t>
            </w:r>
            <w:r>
              <w:rPr>
                <w:rFonts w:hint="eastAsia" w:ascii="宋体" w:hAnsi="宋体" w:eastAsia="宋体" w:cs="宋体"/>
                <w:color w:val="000000"/>
                <w:kern w:val="0"/>
                <w:sz w:val="22"/>
                <w:highlight w:val="none"/>
              </w:rPr>
              <w:t xml:space="preserve">   </w:t>
            </w:r>
            <w:r>
              <w:rPr>
                <w:rFonts w:hint="eastAsia" w:ascii="宋体" w:hAnsi="宋体" w:eastAsia="宋体" w:cs="宋体"/>
                <w:kern w:val="0"/>
                <w:sz w:val="24"/>
                <w:szCs w:val="24"/>
                <w:highlight w:val="none"/>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highlight w:val="none"/>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注：本表反映部门本年度国有资本经营预算财政拨款支出情况。</w:t>
            </w:r>
          </w:p>
          <w:p>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湖南省煤田地质局机关后勤服务中心没有国有资本经营预算收入，也没有使用国有资本经营预算安排的财政拨款支出，故本表无数据。</w:t>
            </w:r>
          </w:p>
        </w:tc>
      </w:tr>
    </w:tbl>
    <w:p>
      <w:pPr>
        <w:pStyle w:val="10"/>
        <w:rPr>
          <w:sz w:val="72"/>
          <w:szCs w:val="72"/>
          <w:highlight w:val="none"/>
        </w:rPr>
        <w:sectPr>
          <w:pgSz w:w="16838" w:h="11906" w:orient="landscape"/>
          <w:pgMar w:top="720" w:right="720" w:bottom="720" w:left="720" w:header="851" w:footer="992" w:gutter="0"/>
          <w:cols w:space="425" w:num="1"/>
          <w:docGrid w:type="lines" w:linePitch="312" w:charSpace="0"/>
        </w:sectPr>
      </w:pPr>
    </w:p>
    <w:p>
      <w:pPr>
        <w:pStyle w:val="10"/>
        <w:rPr>
          <w:sz w:val="72"/>
          <w:szCs w:val="72"/>
          <w:highlight w:val="none"/>
        </w:rPr>
      </w:pPr>
    </w:p>
    <w:p>
      <w:pPr>
        <w:pStyle w:val="10"/>
        <w:rPr>
          <w:sz w:val="72"/>
          <w:szCs w:val="72"/>
          <w:highlight w:val="none"/>
        </w:rPr>
      </w:pPr>
    </w:p>
    <w:p>
      <w:pPr>
        <w:pStyle w:val="10"/>
        <w:rPr>
          <w:sz w:val="72"/>
          <w:szCs w:val="72"/>
          <w:highlight w:val="none"/>
        </w:rPr>
      </w:pPr>
    </w:p>
    <w:p>
      <w:pPr>
        <w:pStyle w:val="10"/>
        <w:rPr>
          <w:sz w:val="72"/>
          <w:szCs w:val="72"/>
          <w:highlight w:val="none"/>
        </w:rPr>
      </w:pP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r>
        <w:rPr>
          <w:rFonts w:hint="eastAsia"/>
          <w:sz w:val="72"/>
          <w:szCs w:val="72"/>
          <w:highlight w:val="none"/>
        </w:rPr>
        <w:t>第三部分</w:t>
      </w:r>
    </w:p>
    <w:p>
      <w:pPr>
        <w:pStyle w:val="10"/>
        <w:jc w:val="center"/>
        <w:rPr>
          <w:sz w:val="70"/>
          <w:szCs w:val="70"/>
          <w:highlight w:val="none"/>
        </w:rPr>
      </w:pPr>
    </w:p>
    <w:p>
      <w:pPr>
        <w:pStyle w:val="10"/>
        <w:jc w:val="center"/>
        <w:rPr>
          <w:sz w:val="70"/>
          <w:szCs w:val="70"/>
          <w:highlight w:val="none"/>
        </w:rPr>
      </w:pPr>
      <w:r>
        <w:rPr>
          <w:sz w:val="70"/>
          <w:szCs w:val="70"/>
          <w:highlight w:val="none"/>
        </w:rPr>
        <w:t>20</w:t>
      </w:r>
      <w:r>
        <w:rPr>
          <w:rFonts w:hint="eastAsia"/>
          <w:sz w:val="70"/>
          <w:szCs w:val="70"/>
          <w:highlight w:val="none"/>
        </w:rPr>
        <w:t>21年度部门决算情况说明</w:t>
      </w:r>
    </w:p>
    <w:p>
      <w:pPr>
        <w:widowControl/>
        <w:jc w:val="left"/>
        <w:rPr>
          <w:rFonts w:ascii="黑体" w:eastAsia="黑体" w:cs="黑体"/>
          <w:color w:val="000000"/>
          <w:kern w:val="0"/>
          <w:sz w:val="70"/>
          <w:szCs w:val="70"/>
          <w:highlight w:val="none"/>
        </w:rPr>
      </w:pPr>
      <w:r>
        <w:rPr>
          <w:sz w:val="70"/>
          <w:szCs w:val="70"/>
          <w:highlight w:val="none"/>
        </w:rPr>
        <w:br w:type="page"/>
      </w:r>
    </w:p>
    <w:p>
      <w:pPr>
        <w:pStyle w:val="10"/>
        <w:rPr>
          <w:rFonts w:asciiTheme="minorEastAsia" w:hAnsiTheme="minorEastAsia" w:eastAsiaTheme="minorEastAsia"/>
          <w:sz w:val="32"/>
          <w:szCs w:val="32"/>
          <w:highlight w:val="none"/>
        </w:rPr>
      </w:pPr>
    </w:p>
    <w:p>
      <w:pPr>
        <w:pStyle w:val="10"/>
        <w:rPr>
          <w:rFonts w:hAnsi="黑体"/>
          <w:b/>
          <w:sz w:val="32"/>
          <w:szCs w:val="32"/>
          <w:highlight w:val="none"/>
        </w:rPr>
      </w:pPr>
      <w:r>
        <w:rPr>
          <w:rFonts w:hint="eastAsia" w:hAnsi="黑体"/>
          <w:b/>
          <w:sz w:val="32"/>
          <w:szCs w:val="32"/>
          <w:highlight w:val="none"/>
        </w:rPr>
        <w:t>一、收入支出决算总体情况说明</w:t>
      </w:r>
    </w:p>
    <w:p>
      <w:pPr>
        <w:pStyle w:val="10"/>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2021年度收入总计115.2万元、支出总计115.2万元。与上年相比，收入减少52.7万元，减少31.39%</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主要是因为地勘单位改革四局合并成立省地质院，经费收支统一，</w:t>
      </w:r>
      <w:r>
        <w:rPr>
          <w:rFonts w:hint="eastAsia" w:asciiTheme="minorEastAsia" w:hAnsiTheme="minorEastAsia" w:eastAsiaTheme="minorEastAsia"/>
          <w:sz w:val="32"/>
          <w:szCs w:val="32"/>
          <w:highlight w:val="none"/>
          <w:lang w:val="en-US" w:eastAsia="zh-CN"/>
        </w:rPr>
        <w:t>财政拨款收入减少</w:t>
      </w:r>
      <w:r>
        <w:rPr>
          <w:rFonts w:hint="eastAsia" w:asciiTheme="minorEastAsia" w:hAnsiTheme="minorEastAsia" w:eastAsiaTheme="minorEastAsia"/>
          <w:sz w:val="32"/>
          <w:szCs w:val="32"/>
          <w:highlight w:val="none"/>
        </w:rPr>
        <w:t>；支出减少52.7万元，减少31.39%，主要是因为地勘单位改革四局合并成立省地质院，经费收支统一，预算支出安排减少。</w:t>
      </w:r>
    </w:p>
    <w:p>
      <w:pPr>
        <w:pStyle w:val="10"/>
        <w:rPr>
          <w:rFonts w:hAnsi="黑体"/>
          <w:b/>
          <w:sz w:val="32"/>
          <w:szCs w:val="32"/>
          <w:highlight w:val="none"/>
        </w:rPr>
      </w:pPr>
      <w:r>
        <w:rPr>
          <w:rFonts w:hint="eastAsia" w:hAnsi="黑体"/>
          <w:b/>
          <w:sz w:val="32"/>
          <w:szCs w:val="32"/>
          <w:highlight w:val="none"/>
        </w:rPr>
        <w:t>二、收入决算情况说明</w:t>
      </w:r>
    </w:p>
    <w:p>
      <w:pPr>
        <w:autoSpaceDE w:val="0"/>
        <w:autoSpaceDN w:val="0"/>
        <w:adjustRightInd w:val="0"/>
        <w:spacing w:line="360" w:lineRule="auto"/>
        <w:ind w:firstLine="645"/>
        <w:rPr>
          <w:rFonts w:ascii="宋体" w:hAnsi="宋体" w:eastAsia="宋体" w:cs="仿宋_GB2312"/>
          <w:sz w:val="32"/>
          <w:szCs w:val="32"/>
          <w:highlight w:val="none"/>
        </w:rPr>
      </w:pPr>
      <w:r>
        <w:rPr>
          <w:rFonts w:hint="eastAsia" w:asciiTheme="minorEastAsia" w:hAnsiTheme="minorEastAsia"/>
          <w:sz w:val="32"/>
          <w:szCs w:val="32"/>
          <w:highlight w:val="none"/>
        </w:rPr>
        <w:t>2021年度</w:t>
      </w:r>
      <w:r>
        <w:rPr>
          <w:rFonts w:hint="eastAsia" w:ascii="宋体" w:hAnsi="宋体" w:eastAsia="宋体" w:cs="仿宋_GB2312"/>
          <w:sz w:val="32"/>
          <w:szCs w:val="32"/>
          <w:highlight w:val="none"/>
        </w:rPr>
        <w:t>收入合计</w:t>
      </w:r>
      <w:r>
        <w:rPr>
          <w:rFonts w:hint="eastAsia" w:ascii="宋体" w:hAnsi="宋体" w:eastAsia="宋体"/>
          <w:sz w:val="32"/>
          <w:szCs w:val="32"/>
          <w:highlight w:val="none"/>
        </w:rPr>
        <w:t>115.2万</w:t>
      </w:r>
      <w:r>
        <w:rPr>
          <w:rFonts w:hint="eastAsia" w:ascii="宋体" w:hAnsi="宋体" w:eastAsia="宋体" w:cs="仿宋_GB2312"/>
          <w:sz w:val="32"/>
          <w:szCs w:val="32"/>
          <w:highlight w:val="none"/>
        </w:rPr>
        <w:t>元，其中：财政拨款收入</w:t>
      </w:r>
      <w:r>
        <w:rPr>
          <w:rFonts w:hint="eastAsia" w:ascii="宋体" w:hAnsi="宋体" w:eastAsia="宋体"/>
          <w:sz w:val="32"/>
          <w:szCs w:val="32"/>
          <w:highlight w:val="none"/>
        </w:rPr>
        <w:t>115.2</w:t>
      </w:r>
      <w:r>
        <w:rPr>
          <w:rFonts w:hint="eastAsia" w:ascii="宋体" w:hAnsi="宋体" w:eastAsia="宋体" w:cs="仿宋_GB2312"/>
          <w:sz w:val="32"/>
          <w:szCs w:val="32"/>
          <w:highlight w:val="none"/>
        </w:rPr>
        <w:t>万元，占100%</w:t>
      </w:r>
      <w:r>
        <w:rPr>
          <w:rFonts w:hint="eastAsia" w:ascii="宋体" w:hAnsi="宋体" w:eastAsia="宋体" w:cs="仿宋_GB2312"/>
          <w:sz w:val="32"/>
          <w:szCs w:val="32"/>
          <w:lang w:eastAsia="zh-CN"/>
        </w:rPr>
        <w:t>；</w:t>
      </w:r>
      <w:r>
        <w:rPr>
          <w:rFonts w:hint="eastAsia" w:asciiTheme="minorEastAsia" w:hAnsiTheme="minorEastAsia" w:eastAsiaTheme="minorEastAsia"/>
          <w:sz w:val="32"/>
          <w:szCs w:val="32"/>
        </w:rPr>
        <w:t>上级补助收入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w:t>
      </w:r>
      <w:r>
        <w:rPr>
          <w:rFonts w:hint="eastAsia" w:ascii="宋体" w:hAnsi="宋体" w:eastAsia="宋体" w:cs="仿宋_GB2312"/>
          <w:sz w:val="32"/>
          <w:szCs w:val="32"/>
          <w:highlight w:val="none"/>
        </w:rPr>
        <w:t>。</w:t>
      </w:r>
    </w:p>
    <w:p>
      <w:pPr>
        <w:pStyle w:val="10"/>
        <w:rPr>
          <w:rFonts w:hAnsi="黑体"/>
          <w:b/>
          <w:sz w:val="32"/>
          <w:szCs w:val="32"/>
          <w:highlight w:val="none"/>
        </w:rPr>
      </w:pPr>
      <w:r>
        <w:rPr>
          <w:rFonts w:hint="eastAsia" w:hAnsi="黑体"/>
          <w:b/>
          <w:sz w:val="32"/>
          <w:szCs w:val="32"/>
          <w:highlight w:val="none"/>
        </w:rPr>
        <w:t>三、支出决算情况说明</w:t>
      </w:r>
    </w:p>
    <w:p>
      <w:pPr>
        <w:ind w:firstLine="630"/>
        <w:jc w:val="left"/>
        <w:rPr>
          <w:rFonts w:ascii="宋体" w:hAnsi="宋体" w:eastAsia="宋体" w:cs="仿宋_GB2312"/>
          <w:sz w:val="32"/>
          <w:szCs w:val="32"/>
          <w:highlight w:val="none"/>
        </w:rPr>
      </w:pPr>
      <w:r>
        <w:rPr>
          <w:rFonts w:hint="eastAsia" w:asciiTheme="minorEastAsia" w:hAnsiTheme="minorEastAsia"/>
          <w:sz w:val="32"/>
          <w:szCs w:val="32"/>
          <w:highlight w:val="none"/>
        </w:rPr>
        <w:t>2021年度</w:t>
      </w:r>
      <w:r>
        <w:rPr>
          <w:rFonts w:hint="eastAsia" w:ascii="宋体" w:hAnsi="宋体" w:eastAsia="宋体"/>
          <w:sz w:val="32"/>
          <w:szCs w:val="32"/>
          <w:highlight w:val="none"/>
        </w:rPr>
        <w:t>支出合计115.2</w:t>
      </w:r>
      <w:r>
        <w:rPr>
          <w:rFonts w:hint="eastAsia" w:ascii="宋体" w:hAnsi="宋体" w:eastAsia="宋体" w:cs="仿宋_GB2312"/>
          <w:sz w:val="32"/>
          <w:szCs w:val="32"/>
          <w:highlight w:val="none"/>
        </w:rPr>
        <w:t>万元，其中：基本支出</w:t>
      </w:r>
      <w:r>
        <w:rPr>
          <w:rFonts w:hint="eastAsia" w:ascii="宋体" w:hAnsi="宋体" w:eastAsia="宋体"/>
          <w:sz w:val="32"/>
          <w:szCs w:val="32"/>
          <w:highlight w:val="none"/>
        </w:rPr>
        <w:t>115.2</w:t>
      </w:r>
      <w:r>
        <w:rPr>
          <w:rFonts w:hint="eastAsia" w:ascii="宋体" w:hAnsi="宋体" w:eastAsia="宋体" w:cs="仿宋_GB2312"/>
          <w:sz w:val="32"/>
          <w:szCs w:val="32"/>
          <w:highlight w:val="none"/>
        </w:rPr>
        <w:t>万元，占100%；项目支出</w:t>
      </w:r>
      <w:r>
        <w:rPr>
          <w:rFonts w:hint="eastAsia" w:ascii="宋体" w:hAnsi="宋体" w:eastAsia="宋体"/>
          <w:sz w:val="32"/>
          <w:szCs w:val="32"/>
          <w:highlight w:val="none"/>
        </w:rPr>
        <w:t>0</w:t>
      </w:r>
      <w:r>
        <w:rPr>
          <w:rFonts w:hint="eastAsia" w:ascii="宋体" w:hAnsi="宋体" w:eastAsia="宋体" w:cs="仿宋_GB2312"/>
          <w:sz w:val="32"/>
          <w:szCs w:val="32"/>
          <w:highlight w:val="none"/>
        </w:rPr>
        <w:t>万元，占0%</w:t>
      </w:r>
      <w:r>
        <w:rPr>
          <w:rFonts w:hint="eastAsia" w:ascii="宋体" w:hAnsi="宋体" w:eastAsia="宋体" w:cs="仿宋_GB2312"/>
          <w:sz w:val="32"/>
          <w:szCs w:val="32"/>
        </w:rPr>
        <w:t>；</w:t>
      </w:r>
      <w:r>
        <w:rPr>
          <w:rFonts w:hint="eastAsia" w:asciiTheme="minorEastAsia" w:hAnsiTheme="minorEastAsia" w:eastAsiaTheme="minorEastAsia"/>
          <w:sz w:val="32"/>
          <w:szCs w:val="32"/>
        </w:rPr>
        <w:t>上缴上级支出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highlight w:val="none"/>
        </w:rPr>
      </w:pPr>
      <w:r>
        <w:rPr>
          <w:rFonts w:hint="eastAsia" w:hAnsi="黑体"/>
          <w:b/>
          <w:sz w:val="32"/>
          <w:szCs w:val="32"/>
          <w:highlight w:val="none"/>
        </w:rPr>
        <w:t>四、财政拨款收入支出决算总体情况说明</w:t>
      </w:r>
    </w:p>
    <w:p>
      <w:pPr>
        <w:pStyle w:val="10"/>
        <w:ind w:firstLine="640" w:firstLineChars="200"/>
        <w:rPr>
          <w:rFonts w:hint="eastAsia"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32"/>
          <w:szCs w:val="32"/>
          <w:highlight w:val="none"/>
        </w:rPr>
        <w:t>2021年财政拨款本年收入</w:t>
      </w:r>
      <w:r>
        <w:rPr>
          <w:rFonts w:hint="eastAsia" w:asciiTheme="minorEastAsia" w:hAnsiTheme="minorEastAsia" w:eastAsiaTheme="minorEastAsia"/>
          <w:color w:val="auto"/>
          <w:sz w:val="32"/>
          <w:szCs w:val="32"/>
          <w:highlight w:val="none"/>
          <w:lang w:val="en-US" w:eastAsia="zh-CN"/>
        </w:rPr>
        <w:t>总</w:t>
      </w:r>
      <w:r>
        <w:rPr>
          <w:rFonts w:hint="eastAsia" w:asciiTheme="minorEastAsia" w:hAnsiTheme="minorEastAsia" w:eastAsiaTheme="minorEastAsia"/>
          <w:color w:val="auto"/>
          <w:sz w:val="32"/>
          <w:szCs w:val="32"/>
          <w:highlight w:val="none"/>
        </w:rPr>
        <w:t>计</w:t>
      </w:r>
      <w:r>
        <w:rPr>
          <w:rFonts w:hint="eastAsia" w:asciiTheme="minorEastAsia" w:hAnsiTheme="minorEastAsia" w:eastAsiaTheme="minorEastAsia"/>
          <w:sz w:val="32"/>
          <w:szCs w:val="32"/>
          <w:highlight w:val="none"/>
        </w:rPr>
        <w:t>115.2</w:t>
      </w:r>
      <w:r>
        <w:rPr>
          <w:rFonts w:hint="eastAsia" w:asciiTheme="minorEastAsia" w:hAnsiTheme="minorEastAsia" w:eastAsiaTheme="minorEastAsia"/>
          <w:color w:val="auto"/>
          <w:sz w:val="32"/>
          <w:szCs w:val="32"/>
          <w:highlight w:val="none"/>
        </w:rPr>
        <w:t>万元</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支出</w:t>
      </w:r>
      <w:r>
        <w:rPr>
          <w:rFonts w:hint="eastAsia" w:asciiTheme="minorEastAsia" w:hAnsiTheme="minorEastAsia" w:eastAsiaTheme="minorEastAsia"/>
          <w:color w:val="auto"/>
          <w:sz w:val="32"/>
          <w:szCs w:val="32"/>
          <w:highlight w:val="none"/>
          <w:lang w:val="en-US" w:eastAsia="zh-CN"/>
        </w:rPr>
        <w:t>总</w:t>
      </w:r>
      <w:r>
        <w:rPr>
          <w:rFonts w:hint="eastAsia" w:asciiTheme="minorEastAsia" w:hAnsiTheme="minorEastAsia" w:eastAsiaTheme="minorEastAsia"/>
          <w:color w:val="auto"/>
          <w:sz w:val="32"/>
          <w:szCs w:val="32"/>
          <w:highlight w:val="none"/>
        </w:rPr>
        <w:t>计</w:t>
      </w:r>
      <w:r>
        <w:rPr>
          <w:rFonts w:hint="eastAsia" w:asciiTheme="minorEastAsia" w:hAnsiTheme="minorEastAsia" w:eastAsiaTheme="minorEastAsia"/>
          <w:sz w:val="32"/>
          <w:szCs w:val="32"/>
          <w:highlight w:val="none"/>
        </w:rPr>
        <w:t>115.2万元</w:t>
      </w:r>
      <w:r>
        <w:rPr>
          <w:rFonts w:hint="eastAsia" w:asciiTheme="minorEastAsia" w:hAnsiTheme="minorEastAsia" w:eastAsiaTheme="minorEastAsia"/>
          <w:color w:val="auto"/>
          <w:sz w:val="32"/>
          <w:szCs w:val="32"/>
          <w:highlight w:val="none"/>
        </w:rPr>
        <w:t>，与上年相比</w:t>
      </w:r>
      <w:r>
        <w:rPr>
          <w:rFonts w:hint="eastAsia" w:asciiTheme="minorEastAsia" w:hAnsiTheme="minorEastAsia" w:eastAsiaTheme="minorEastAsia"/>
          <w:sz w:val="32"/>
          <w:szCs w:val="32"/>
          <w:highlight w:val="none"/>
        </w:rPr>
        <w:t>减少52.7万元，</w:t>
      </w:r>
      <w:r>
        <w:rPr>
          <w:rFonts w:hint="eastAsia" w:asciiTheme="minorEastAsia" w:hAnsiTheme="minorEastAsia" w:eastAsiaTheme="minorEastAsia"/>
          <w:sz w:val="32"/>
          <w:szCs w:val="32"/>
          <w:highlight w:val="none"/>
          <w:lang w:val="en-US" w:eastAsia="zh-CN"/>
        </w:rPr>
        <w:t>收入</w:t>
      </w:r>
      <w:r>
        <w:rPr>
          <w:rFonts w:hint="eastAsia" w:asciiTheme="minorEastAsia" w:hAnsiTheme="minorEastAsia" w:eastAsiaTheme="minorEastAsia"/>
          <w:sz w:val="32"/>
          <w:szCs w:val="32"/>
          <w:highlight w:val="none"/>
        </w:rPr>
        <w:t>减少31.39%</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主要是因为地勘单位改革四局合并成立省地质院，经费收支统一，</w:t>
      </w:r>
      <w:r>
        <w:rPr>
          <w:rFonts w:hint="eastAsia" w:asciiTheme="minorEastAsia" w:hAnsiTheme="minorEastAsia" w:eastAsiaTheme="minorEastAsia"/>
          <w:sz w:val="32"/>
          <w:szCs w:val="32"/>
          <w:highlight w:val="none"/>
          <w:lang w:val="en-US" w:eastAsia="zh-CN"/>
        </w:rPr>
        <w:t>财政拨款收入减少</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color w:val="auto"/>
          <w:sz w:val="32"/>
          <w:szCs w:val="32"/>
          <w:highlight w:val="none"/>
          <w:lang w:val="en-US" w:eastAsia="zh-CN"/>
        </w:rPr>
        <w:t>支出</w:t>
      </w:r>
      <w:r>
        <w:rPr>
          <w:rFonts w:hint="eastAsia" w:asciiTheme="minorEastAsia" w:hAnsiTheme="minorEastAsia" w:eastAsiaTheme="minorEastAsia"/>
          <w:sz w:val="32"/>
          <w:szCs w:val="32"/>
          <w:highlight w:val="none"/>
        </w:rPr>
        <w:t>减少31.39%</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主要是因为地勘单位改革四局合并成立省地质院，经费收支统一，预算支出安排减少</w:t>
      </w:r>
      <w:r>
        <w:rPr>
          <w:rFonts w:hint="eastAsia" w:asciiTheme="minorEastAsia" w:hAnsiTheme="minorEastAsia" w:eastAsiaTheme="minorEastAsia"/>
          <w:sz w:val="32"/>
          <w:szCs w:val="32"/>
          <w:highlight w:val="none"/>
          <w:lang w:eastAsia="zh-CN"/>
        </w:rPr>
        <w:t>。</w:t>
      </w:r>
    </w:p>
    <w:p>
      <w:pPr>
        <w:pStyle w:val="10"/>
        <w:rPr>
          <w:rFonts w:hAnsi="黑体"/>
          <w:b/>
          <w:sz w:val="32"/>
          <w:szCs w:val="32"/>
          <w:highlight w:val="none"/>
        </w:rPr>
      </w:pPr>
      <w:r>
        <w:rPr>
          <w:rFonts w:hint="eastAsia" w:hAnsi="黑体"/>
          <w:b/>
          <w:sz w:val="32"/>
          <w:szCs w:val="32"/>
          <w:highlight w:val="none"/>
        </w:rPr>
        <w:t>五、一般公共预算财政拨款支出决算情况说明</w:t>
      </w:r>
    </w:p>
    <w:p>
      <w:pPr>
        <w:pStyle w:val="10"/>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（一）财政拨款支出决算总体情况</w:t>
      </w:r>
    </w:p>
    <w:p>
      <w:pPr>
        <w:pStyle w:val="10"/>
        <w:ind w:firstLine="480" w:firstLineChars="1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2021年度财政拨款支出115.2万元，占本年支出合计的100%，与上年相比，财政拨款支出减少52.7万元，减少31.39%，主要是因为地勘单位改革四局合并成立省地质院，经费收支统一，煤田后勤支出预算安排减少。</w:t>
      </w:r>
    </w:p>
    <w:p>
      <w:pPr>
        <w:pStyle w:val="10"/>
        <w:ind w:firstLine="480" w:firstLineChars="1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pPr>
        <w:pStyle w:val="10"/>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2021年度财政拨款支出115.2万元，主要用于以下方面：自然资源海洋气象等（类）支出105.2万元，占91.32%；住房保障（类）支出10万元，占8.68%。</w:t>
      </w:r>
    </w:p>
    <w:p>
      <w:pPr>
        <w:pStyle w:val="10"/>
        <w:ind w:firstLine="800" w:firstLineChars="2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2021年度财政拨款支出年初预算数为115.2万元，支出决算数为115.2万元，完成年初预算的100%，其中：</w:t>
      </w:r>
    </w:p>
    <w:p>
      <w:pPr>
        <w:widowControl/>
        <w:ind w:firstLine="640" w:firstLineChars="200"/>
        <w:jc w:val="left"/>
        <w:rPr>
          <w:rFonts w:ascii="宋体" w:hAnsi="宋体" w:eastAsia="宋体" w:cs="Arial"/>
          <w:kern w:val="0"/>
          <w:sz w:val="32"/>
          <w:szCs w:val="32"/>
          <w:highlight w:val="none"/>
        </w:rPr>
      </w:pPr>
      <w:r>
        <w:rPr>
          <w:rFonts w:hint="eastAsia" w:asciiTheme="minorEastAsia" w:hAnsiTheme="minorEastAsia"/>
          <w:sz w:val="32"/>
          <w:szCs w:val="32"/>
          <w:highlight w:val="none"/>
        </w:rPr>
        <w:t>1、</w:t>
      </w:r>
      <w:r>
        <w:rPr>
          <w:rFonts w:hint="eastAsia" w:ascii="宋体" w:hAnsi="宋体" w:eastAsia="宋体" w:cs="Arial"/>
          <w:bCs/>
          <w:kern w:val="0"/>
          <w:sz w:val="32"/>
          <w:szCs w:val="32"/>
          <w:highlight w:val="none"/>
        </w:rPr>
        <w:t>自然资源海洋气象等支出</w:t>
      </w:r>
      <w:r>
        <w:rPr>
          <w:rFonts w:hint="eastAsia" w:asciiTheme="minorEastAsia" w:hAnsiTheme="minorEastAsia"/>
          <w:sz w:val="32"/>
          <w:szCs w:val="32"/>
          <w:highlight w:val="none"/>
        </w:rPr>
        <w:t>（类）</w:t>
      </w:r>
      <w:r>
        <w:rPr>
          <w:rFonts w:hint="eastAsia" w:ascii="宋体" w:hAnsi="宋体" w:eastAsia="宋体" w:cs="Arial"/>
          <w:bCs/>
          <w:kern w:val="0"/>
          <w:sz w:val="32"/>
          <w:szCs w:val="32"/>
          <w:highlight w:val="none"/>
        </w:rPr>
        <w:t>自然资源事务（款）</w:t>
      </w:r>
      <w:r>
        <w:rPr>
          <w:rFonts w:hint="eastAsia" w:ascii="宋体" w:hAnsi="宋体" w:eastAsia="宋体" w:cs="Arial"/>
          <w:kern w:val="0"/>
          <w:sz w:val="32"/>
          <w:szCs w:val="32"/>
          <w:highlight w:val="none"/>
        </w:rPr>
        <w:t>行政运行（项）</w:t>
      </w:r>
    </w:p>
    <w:p>
      <w:pPr>
        <w:widowControl/>
        <w:ind w:firstLine="640" w:firstLineChars="200"/>
        <w:jc w:val="left"/>
        <w:rPr>
          <w:rFonts w:asciiTheme="minorEastAsia" w:hAnsiTheme="minorEastAsia"/>
          <w:sz w:val="32"/>
          <w:szCs w:val="32"/>
          <w:highlight w:val="none"/>
        </w:rPr>
      </w:pPr>
      <w:r>
        <w:rPr>
          <w:rFonts w:hint="eastAsia" w:ascii="宋体" w:hAnsi="宋体" w:eastAsia="宋体" w:cs="Arial"/>
          <w:bCs/>
          <w:kern w:val="0"/>
          <w:sz w:val="32"/>
          <w:szCs w:val="32"/>
          <w:highlight w:val="none"/>
        </w:rPr>
        <w:t>年初预</w:t>
      </w:r>
      <w:r>
        <w:rPr>
          <w:rFonts w:hint="eastAsia" w:asciiTheme="minorEastAsia" w:hAnsiTheme="minorEastAsia"/>
          <w:sz w:val="32"/>
          <w:szCs w:val="32"/>
          <w:highlight w:val="none"/>
        </w:rPr>
        <w:t>算为89.20万元，支出决算为89.20万元，完成年初预算的100%，决算数等于年初预算数。</w:t>
      </w:r>
    </w:p>
    <w:p>
      <w:pPr>
        <w:widowControl/>
        <w:jc w:val="left"/>
        <w:rPr>
          <w:rFonts w:ascii="宋体" w:hAnsi="宋体" w:eastAsia="宋体" w:cs="Arial"/>
          <w:kern w:val="0"/>
          <w:sz w:val="32"/>
          <w:szCs w:val="32"/>
          <w:highlight w:val="none"/>
        </w:rPr>
      </w:pPr>
      <w:r>
        <w:rPr>
          <w:rFonts w:hint="eastAsia" w:ascii="宋体" w:hAnsi="宋体" w:eastAsia="宋体" w:cs="Arial"/>
          <w:b/>
          <w:bCs/>
          <w:kern w:val="0"/>
          <w:sz w:val="32"/>
          <w:szCs w:val="32"/>
          <w:highlight w:val="none"/>
        </w:rPr>
        <w:t xml:space="preserve">  </w:t>
      </w:r>
      <w:r>
        <w:rPr>
          <w:rFonts w:hint="eastAsia" w:ascii="宋体" w:hAnsi="宋体" w:eastAsia="宋体" w:cs="Arial"/>
          <w:bCs/>
          <w:kern w:val="0"/>
          <w:sz w:val="32"/>
          <w:szCs w:val="32"/>
          <w:highlight w:val="none"/>
        </w:rPr>
        <w:t xml:space="preserve">  2、自然资源海洋气象等支出</w:t>
      </w:r>
      <w:r>
        <w:rPr>
          <w:rFonts w:hint="eastAsia" w:asciiTheme="minorEastAsia" w:hAnsiTheme="minorEastAsia"/>
          <w:sz w:val="32"/>
          <w:szCs w:val="32"/>
          <w:highlight w:val="none"/>
        </w:rPr>
        <w:t>（类）</w:t>
      </w:r>
      <w:r>
        <w:rPr>
          <w:rFonts w:hint="eastAsia" w:ascii="宋体" w:hAnsi="宋体" w:eastAsia="宋体" w:cs="Arial"/>
          <w:bCs/>
          <w:kern w:val="0"/>
          <w:sz w:val="32"/>
          <w:szCs w:val="32"/>
          <w:highlight w:val="none"/>
        </w:rPr>
        <w:t>自然资源事务（款）事业运行</w:t>
      </w:r>
      <w:r>
        <w:rPr>
          <w:rFonts w:hint="eastAsia" w:ascii="宋体" w:hAnsi="宋体" w:eastAsia="宋体" w:cs="Arial"/>
          <w:kern w:val="0"/>
          <w:sz w:val="32"/>
          <w:szCs w:val="32"/>
          <w:highlight w:val="none"/>
        </w:rPr>
        <w:t>（项）</w:t>
      </w:r>
    </w:p>
    <w:p>
      <w:pPr>
        <w:widowControl/>
        <w:ind w:firstLine="640" w:firstLineChars="200"/>
        <w:jc w:val="left"/>
        <w:rPr>
          <w:rFonts w:asciiTheme="minorEastAsia" w:hAnsiTheme="minorEastAsia"/>
          <w:sz w:val="32"/>
          <w:szCs w:val="32"/>
          <w:highlight w:val="none"/>
        </w:rPr>
      </w:pPr>
      <w:r>
        <w:rPr>
          <w:rFonts w:hint="eastAsia" w:ascii="宋体" w:hAnsi="宋体" w:eastAsia="宋体" w:cs="Arial"/>
          <w:bCs/>
          <w:kern w:val="0"/>
          <w:sz w:val="32"/>
          <w:szCs w:val="32"/>
          <w:highlight w:val="none"/>
        </w:rPr>
        <w:t>年初预</w:t>
      </w:r>
      <w:r>
        <w:rPr>
          <w:rFonts w:hint="eastAsia" w:asciiTheme="minorEastAsia" w:hAnsiTheme="minorEastAsia"/>
          <w:sz w:val="32"/>
          <w:szCs w:val="32"/>
          <w:highlight w:val="none"/>
        </w:rPr>
        <w:t>算为16.00万元，支出决算为16.00万元，完成年初预算的100%，决算数等于年初预算数。</w:t>
      </w:r>
    </w:p>
    <w:p>
      <w:pPr>
        <w:widowControl/>
        <w:ind w:firstLine="640" w:firstLineChars="200"/>
        <w:jc w:val="left"/>
        <w:rPr>
          <w:rFonts w:asciiTheme="minorEastAsia" w:hAnsiTheme="minorEastAsia"/>
          <w:sz w:val="32"/>
          <w:szCs w:val="32"/>
          <w:highlight w:val="none"/>
        </w:rPr>
      </w:pPr>
      <w:r>
        <w:rPr>
          <w:rFonts w:hint="eastAsia" w:asciiTheme="minorEastAsia" w:hAnsiTheme="minorEastAsia"/>
          <w:sz w:val="32"/>
          <w:szCs w:val="32"/>
          <w:highlight w:val="none"/>
        </w:rPr>
        <w:t>3、住房保障支出（类）住房改革支出（款）住房公积金（项）。</w:t>
      </w:r>
    </w:p>
    <w:p>
      <w:pPr>
        <w:widowControl/>
        <w:ind w:firstLine="640" w:firstLineChars="200"/>
        <w:jc w:val="left"/>
        <w:rPr>
          <w:rFonts w:asciiTheme="minorEastAsia" w:hAnsiTheme="minorEastAsia"/>
          <w:sz w:val="32"/>
          <w:szCs w:val="32"/>
          <w:highlight w:val="none"/>
        </w:rPr>
      </w:pPr>
      <w:r>
        <w:rPr>
          <w:rFonts w:hint="eastAsia" w:asciiTheme="minorEastAsia" w:hAnsiTheme="minorEastAsia"/>
          <w:sz w:val="32"/>
          <w:szCs w:val="32"/>
          <w:highlight w:val="none"/>
        </w:rPr>
        <w:t>年初预算为10万元，支出决算为10万元，完成年初预算的100%，决算数等于年初预算数。</w:t>
      </w:r>
    </w:p>
    <w:p>
      <w:pPr>
        <w:pStyle w:val="10"/>
        <w:rPr>
          <w:rFonts w:hAnsi="黑体"/>
          <w:b/>
          <w:sz w:val="32"/>
          <w:szCs w:val="32"/>
          <w:highlight w:val="none"/>
        </w:rPr>
      </w:pPr>
      <w:r>
        <w:rPr>
          <w:rFonts w:hint="eastAsia" w:hAnsi="黑体"/>
          <w:b/>
          <w:sz w:val="32"/>
          <w:szCs w:val="32"/>
          <w:highlight w:val="none"/>
        </w:rPr>
        <w:t>六、一般公共预算财政拨款基本支出决算情况说明</w:t>
      </w:r>
    </w:p>
    <w:p>
      <w:pPr>
        <w:pStyle w:val="10"/>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财政拨款基本支出115.2万元，其中：人员经费99.2万元，占基本支出的86.11%,主要包括基本工资、津贴补贴、奖金、住房公积金和其他对个人和家庭的补助；公用经费16万元，占基本支出的13.89%，主要包括水费、电费、物业管理费、维修（护）费和其他交通费。</w:t>
      </w:r>
    </w:p>
    <w:p>
      <w:pPr>
        <w:pStyle w:val="10"/>
        <w:rPr>
          <w:rFonts w:hAnsi="黑体"/>
          <w:b/>
          <w:sz w:val="32"/>
          <w:szCs w:val="32"/>
          <w:highlight w:val="none"/>
        </w:rPr>
      </w:pPr>
      <w:r>
        <w:rPr>
          <w:rFonts w:hint="eastAsia" w:hAnsi="黑体"/>
          <w:b/>
          <w:sz w:val="32"/>
          <w:szCs w:val="32"/>
          <w:highlight w:val="none"/>
        </w:rPr>
        <w:t>七、一般公共预算财政拨款“三公”经费支出决算情况说明</w:t>
      </w:r>
    </w:p>
    <w:p>
      <w:pPr>
        <w:pStyle w:val="1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（一）“三公”经费财政拨款支出决算总体情况说明</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2021年度“三公”经费财政拨款支出预算为0万元，支出决算为0万元，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highlight w:val="none"/>
        </w:rPr>
        <w:t>，其中：</w:t>
      </w:r>
    </w:p>
    <w:p>
      <w:pPr>
        <w:pStyle w:val="1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因公出国（境）费支出预算为0万元，支出决算为0万元，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val="en-US" w:eastAsia="zh-CN"/>
        </w:rPr>
        <w:t>等于</w:t>
      </w:r>
      <w:r>
        <w:rPr>
          <w:rFonts w:hint="eastAsia" w:asciiTheme="minorEastAsia" w:hAnsiTheme="minorEastAsia" w:eastAsiaTheme="minorEastAsia"/>
          <w:sz w:val="32"/>
          <w:szCs w:val="32"/>
          <w:highlight w:val="none"/>
        </w:rPr>
        <w:t>预算数，与上年相比减少</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万元，减少</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%,未</w:t>
      </w:r>
      <w:r>
        <w:rPr>
          <w:rFonts w:hint="eastAsia" w:asciiTheme="minorEastAsia" w:hAnsiTheme="minorEastAsia" w:eastAsiaTheme="minorEastAsia"/>
          <w:sz w:val="32"/>
          <w:szCs w:val="32"/>
          <w:highlight w:val="none"/>
          <w:lang w:val="en-US" w:eastAsia="zh-CN"/>
        </w:rPr>
        <w:t>变化</w:t>
      </w:r>
      <w:r>
        <w:rPr>
          <w:rFonts w:hint="eastAsia" w:asciiTheme="minorEastAsia" w:hAnsiTheme="minorEastAsia" w:eastAsiaTheme="minorEastAsia"/>
          <w:sz w:val="32"/>
          <w:szCs w:val="32"/>
          <w:highlight w:val="none"/>
        </w:rPr>
        <w:t>的主要原因是</w:t>
      </w:r>
      <w:r>
        <w:rPr>
          <w:rFonts w:hint="eastAsia" w:asciiTheme="minorEastAsia" w:hAnsiTheme="minorEastAsia" w:eastAsiaTheme="minorEastAsia"/>
          <w:sz w:val="32"/>
          <w:szCs w:val="32"/>
          <w:highlight w:val="none"/>
          <w:lang w:val="en-US" w:eastAsia="zh-CN"/>
        </w:rPr>
        <w:t>2020年和2021年均未安排</w:t>
      </w:r>
      <w:r>
        <w:rPr>
          <w:rFonts w:hint="eastAsia" w:asciiTheme="minorEastAsia" w:hAnsiTheme="minorEastAsia" w:eastAsiaTheme="minorEastAsia"/>
          <w:color w:val="auto"/>
          <w:sz w:val="32"/>
          <w:szCs w:val="32"/>
          <w:highlight w:val="none"/>
        </w:rPr>
        <w:t>因公出国（境）费支出</w:t>
      </w:r>
      <w:r>
        <w:rPr>
          <w:rFonts w:hint="eastAsia" w:asciiTheme="minorEastAsia" w:hAnsiTheme="minorEastAsia" w:eastAsiaTheme="minorEastAsia"/>
          <w:sz w:val="32"/>
          <w:szCs w:val="32"/>
          <w:highlight w:val="none"/>
        </w:rPr>
        <w:t>。</w:t>
      </w:r>
    </w:p>
    <w:p>
      <w:pPr>
        <w:pStyle w:val="1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公务接待费支出预算为0万元，支出决算为0万元，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val="en-US" w:eastAsia="zh-CN"/>
        </w:rPr>
        <w:t>等于</w:t>
      </w:r>
      <w:r>
        <w:rPr>
          <w:rFonts w:hint="eastAsia" w:asciiTheme="minorEastAsia" w:hAnsiTheme="minorEastAsia" w:eastAsiaTheme="minorEastAsia"/>
          <w:sz w:val="32"/>
          <w:szCs w:val="32"/>
          <w:highlight w:val="none"/>
        </w:rPr>
        <w:t>预算数，与上年相比减少</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万元，减少</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%,未</w:t>
      </w:r>
      <w:r>
        <w:rPr>
          <w:rFonts w:hint="eastAsia" w:asciiTheme="minorEastAsia" w:hAnsiTheme="minorEastAsia" w:eastAsiaTheme="minorEastAsia"/>
          <w:sz w:val="32"/>
          <w:szCs w:val="32"/>
          <w:highlight w:val="none"/>
          <w:lang w:val="en-US" w:eastAsia="zh-CN"/>
        </w:rPr>
        <w:t>变化</w:t>
      </w:r>
      <w:r>
        <w:rPr>
          <w:rFonts w:hint="eastAsia" w:asciiTheme="minorEastAsia" w:hAnsiTheme="minorEastAsia" w:eastAsiaTheme="minorEastAsia"/>
          <w:sz w:val="32"/>
          <w:szCs w:val="32"/>
          <w:highlight w:val="none"/>
        </w:rPr>
        <w:t>的主要原因是</w:t>
      </w:r>
      <w:r>
        <w:rPr>
          <w:rFonts w:hint="eastAsia" w:asciiTheme="minorEastAsia" w:hAnsiTheme="minorEastAsia" w:eastAsiaTheme="minorEastAsia"/>
          <w:sz w:val="32"/>
          <w:szCs w:val="32"/>
          <w:highlight w:val="none"/>
          <w:lang w:val="en-US" w:eastAsia="zh-CN"/>
        </w:rPr>
        <w:t>2020年和2021年均未安排</w:t>
      </w:r>
      <w:r>
        <w:rPr>
          <w:rFonts w:hint="eastAsia" w:asciiTheme="minorEastAsia" w:hAnsiTheme="minorEastAsia" w:eastAsiaTheme="minorEastAsia"/>
          <w:color w:val="auto"/>
          <w:sz w:val="32"/>
          <w:szCs w:val="32"/>
          <w:highlight w:val="none"/>
        </w:rPr>
        <w:t>公务接待费支出</w:t>
      </w:r>
      <w:r>
        <w:rPr>
          <w:rFonts w:hint="eastAsia" w:asciiTheme="minorEastAsia" w:hAnsiTheme="minorEastAsia" w:eastAsiaTheme="minorEastAsia"/>
          <w:sz w:val="32"/>
          <w:szCs w:val="32"/>
          <w:highlight w:val="none"/>
        </w:rPr>
        <w:t>。</w:t>
      </w:r>
    </w:p>
    <w:p>
      <w:pPr>
        <w:pStyle w:val="1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公务用车购置费支出预算为0万元，支出决算为0万元，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val="en-US" w:eastAsia="zh-CN"/>
        </w:rPr>
        <w:t>等于</w:t>
      </w:r>
      <w:r>
        <w:rPr>
          <w:rFonts w:hint="eastAsia" w:asciiTheme="minorEastAsia" w:hAnsiTheme="minorEastAsia" w:eastAsiaTheme="minorEastAsia"/>
          <w:sz w:val="32"/>
          <w:szCs w:val="32"/>
          <w:highlight w:val="none"/>
        </w:rPr>
        <w:t>预算数，与上年相比减少</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万元，减少</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%,未</w:t>
      </w:r>
      <w:r>
        <w:rPr>
          <w:rFonts w:hint="eastAsia" w:asciiTheme="minorEastAsia" w:hAnsiTheme="minorEastAsia" w:eastAsiaTheme="minorEastAsia"/>
          <w:sz w:val="32"/>
          <w:szCs w:val="32"/>
          <w:highlight w:val="none"/>
          <w:lang w:val="en-US" w:eastAsia="zh-CN"/>
        </w:rPr>
        <w:t>变化</w:t>
      </w:r>
      <w:r>
        <w:rPr>
          <w:rFonts w:hint="eastAsia" w:asciiTheme="minorEastAsia" w:hAnsiTheme="minorEastAsia" w:eastAsiaTheme="minorEastAsia"/>
          <w:sz w:val="32"/>
          <w:szCs w:val="32"/>
          <w:highlight w:val="none"/>
        </w:rPr>
        <w:t>的主要原因是</w:t>
      </w:r>
      <w:r>
        <w:rPr>
          <w:rFonts w:hint="eastAsia" w:asciiTheme="minorEastAsia" w:hAnsiTheme="minorEastAsia" w:eastAsiaTheme="minorEastAsia"/>
          <w:sz w:val="32"/>
          <w:szCs w:val="32"/>
          <w:highlight w:val="none"/>
          <w:lang w:val="en-US" w:eastAsia="zh-CN"/>
        </w:rPr>
        <w:t>2020年和2021年均未安排</w:t>
      </w:r>
      <w:r>
        <w:rPr>
          <w:rFonts w:hint="eastAsia" w:asciiTheme="minorEastAsia" w:hAnsiTheme="minorEastAsia" w:eastAsiaTheme="minorEastAsia"/>
          <w:color w:val="auto"/>
          <w:sz w:val="32"/>
          <w:szCs w:val="32"/>
          <w:highlight w:val="none"/>
        </w:rPr>
        <w:t>公务用车购置费支出。</w:t>
      </w:r>
    </w:p>
    <w:p>
      <w:pPr>
        <w:pStyle w:val="1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highlight w:val="none"/>
        </w:rPr>
        <w:t>公务用车运行维护费</w:t>
      </w:r>
      <w:r>
        <w:rPr>
          <w:rFonts w:hint="eastAsia" w:asciiTheme="minorEastAsia" w:hAnsiTheme="minorEastAsia" w:eastAsiaTheme="minorEastAsia"/>
          <w:color w:val="auto"/>
          <w:sz w:val="32"/>
          <w:szCs w:val="32"/>
          <w:highlight w:val="none"/>
        </w:rPr>
        <w:t>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val="en-US" w:eastAsia="zh-CN"/>
        </w:rPr>
        <w:t>等于</w:t>
      </w:r>
      <w:r>
        <w:rPr>
          <w:rFonts w:hint="eastAsia" w:asciiTheme="minorEastAsia" w:hAnsiTheme="minorEastAsia" w:eastAsiaTheme="minorEastAsia"/>
          <w:sz w:val="32"/>
          <w:szCs w:val="32"/>
          <w:highlight w:val="none"/>
        </w:rPr>
        <w:t>预算数，与上年相比减少</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万元，减少</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%,未</w:t>
      </w:r>
      <w:r>
        <w:rPr>
          <w:rFonts w:hint="eastAsia" w:asciiTheme="minorEastAsia" w:hAnsiTheme="minorEastAsia" w:eastAsiaTheme="minorEastAsia"/>
          <w:sz w:val="32"/>
          <w:szCs w:val="32"/>
          <w:highlight w:val="none"/>
          <w:lang w:val="en-US" w:eastAsia="zh-CN"/>
        </w:rPr>
        <w:t>变化</w:t>
      </w:r>
      <w:r>
        <w:rPr>
          <w:rFonts w:hint="eastAsia" w:asciiTheme="minorEastAsia" w:hAnsiTheme="minorEastAsia" w:eastAsiaTheme="minorEastAsia"/>
          <w:sz w:val="32"/>
          <w:szCs w:val="32"/>
          <w:highlight w:val="none"/>
        </w:rPr>
        <w:t>的主要原因是</w:t>
      </w:r>
      <w:r>
        <w:rPr>
          <w:rFonts w:hint="eastAsia" w:asciiTheme="minorEastAsia" w:hAnsiTheme="minorEastAsia" w:eastAsiaTheme="minorEastAsia"/>
          <w:sz w:val="32"/>
          <w:szCs w:val="32"/>
          <w:highlight w:val="none"/>
          <w:lang w:val="en-US" w:eastAsia="zh-CN"/>
        </w:rPr>
        <w:t>2020年和2021年均未安排</w:t>
      </w:r>
      <w:r>
        <w:rPr>
          <w:rFonts w:hint="eastAsia" w:asciiTheme="minorEastAsia" w:hAnsiTheme="minorEastAsia" w:eastAsiaTheme="minorEastAsia"/>
          <w:sz w:val="32"/>
          <w:szCs w:val="32"/>
          <w:highlight w:val="none"/>
        </w:rPr>
        <w:t>公务用车运行维护费</w:t>
      </w:r>
      <w:r>
        <w:rPr>
          <w:rFonts w:hint="eastAsia" w:asciiTheme="minorEastAsia" w:hAnsiTheme="minorEastAsia" w:eastAsiaTheme="minorEastAsia"/>
          <w:color w:val="auto"/>
          <w:sz w:val="32"/>
          <w:szCs w:val="32"/>
          <w:highlight w:val="none"/>
        </w:rPr>
        <w:t>支出。</w:t>
      </w:r>
    </w:p>
    <w:p>
      <w:pPr>
        <w:pStyle w:val="1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（二）“三公”经费财政拨款支出决算具体情况说明</w:t>
      </w:r>
    </w:p>
    <w:p>
      <w:pPr>
        <w:pStyle w:val="1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highlight w:val="none"/>
        </w:rPr>
        <w:t>2021年度“三公”经费财政拨款支出决算中，</w:t>
      </w:r>
      <w:r>
        <w:rPr>
          <w:rFonts w:hint="eastAsia" w:asciiTheme="minorEastAsia" w:hAnsiTheme="minorEastAsia" w:eastAsiaTheme="minorEastAsia"/>
          <w:color w:val="auto"/>
          <w:sz w:val="32"/>
          <w:szCs w:val="32"/>
          <w:highlight w:val="none"/>
        </w:rPr>
        <w:t>公务接待费支出决算0万元</w:t>
      </w:r>
      <w:r>
        <w:rPr>
          <w:rFonts w:hint="eastAsia" w:asciiTheme="minorEastAsia" w:hAnsiTheme="minorEastAsia" w:eastAsiaTheme="minorEastAsia"/>
          <w:sz w:val="32"/>
          <w:szCs w:val="32"/>
        </w:rPr>
        <w:t>，占0%</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因公出国（境）费支出决算0万元</w:t>
      </w:r>
      <w:r>
        <w:rPr>
          <w:rFonts w:hint="eastAsia" w:asciiTheme="minorEastAsia" w:hAnsiTheme="minorEastAsia" w:eastAsiaTheme="minorEastAsia"/>
          <w:sz w:val="32"/>
          <w:szCs w:val="32"/>
        </w:rPr>
        <w:t>，占0%</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公务用车购置费及运行维护费支出决算0万元</w:t>
      </w:r>
      <w:r>
        <w:rPr>
          <w:rFonts w:hint="eastAsia" w:asciiTheme="minorEastAsia" w:hAnsiTheme="minorEastAsia" w:eastAsiaTheme="minorEastAsia"/>
          <w:sz w:val="32"/>
          <w:szCs w:val="32"/>
        </w:rPr>
        <w:t>，占0%</w:t>
      </w:r>
      <w:r>
        <w:rPr>
          <w:rFonts w:hint="eastAsia" w:asciiTheme="minorEastAsia" w:hAnsiTheme="minorEastAsia" w:eastAsiaTheme="minorEastAsia"/>
          <w:color w:val="auto"/>
          <w:sz w:val="32"/>
          <w:szCs w:val="32"/>
          <w:highlight w:val="none"/>
        </w:rPr>
        <w:t>。其中：</w:t>
      </w:r>
    </w:p>
    <w:p>
      <w:pPr>
        <w:pStyle w:val="10"/>
        <w:ind w:firstLine="640" w:firstLineChars="200"/>
        <w:rPr>
          <w:rFonts w:asciiTheme="minorEastAsia" w:hAnsiTheme="minorEastAsia" w:eastAsiaTheme="minorEastAsia"/>
          <w:i/>
          <w:color w:val="auto"/>
          <w:sz w:val="32"/>
          <w:szCs w:val="32"/>
          <w:highlight w:val="none"/>
        </w:rPr>
      </w:pPr>
      <w:r>
        <w:rPr>
          <w:rFonts w:hint="eastAsia" w:asciiTheme="minorEastAsia" w:hAnsiTheme="minorEastAsia" w:eastAsiaTheme="minorEastAsia"/>
          <w:color w:val="auto"/>
          <w:sz w:val="32"/>
          <w:szCs w:val="32"/>
          <w:highlight w:val="none"/>
        </w:rPr>
        <w:t>1、因公出国（境）费支出决算为0万元，全年安排因公出国（境）团组0个，累计0人次。</w:t>
      </w:r>
    </w:p>
    <w:p>
      <w:pPr>
        <w:pStyle w:val="1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2、公务接待费支出决算为0万元，全年共接待来访团组0个、来宾0人次。</w:t>
      </w:r>
    </w:p>
    <w:p>
      <w:pPr>
        <w:ind w:firstLine="640" w:firstLineChars="200"/>
        <w:rPr>
          <w:rFonts w:cs="黑体" w:asciiTheme="minorEastAsia" w:hAnsiTheme="minorEastAsia"/>
          <w:color w:val="000000"/>
          <w:kern w:val="0"/>
          <w:sz w:val="32"/>
          <w:szCs w:val="32"/>
          <w:highlight w:val="none"/>
        </w:rPr>
      </w:pPr>
      <w:r>
        <w:rPr>
          <w:rFonts w:hint="eastAsia" w:asciiTheme="minorEastAsia" w:hAnsiTheme="minorEastAsia"/>
          <w:sz w:val="32"/>
          <w:szCs w:val="32"/>
          <w:highlight w:val="none"/>
        </w:rPr>
        <w:t>3、公务用车购置费及运行维护费支出决算为0万元，其中：公务用车购置费0万元，</w:t>
      </w:r>
      <w:r>
        <w:rPr>
          <w:rFonts w:hint="eastAsia" w:asciiTheme="minorEastAsia" w:hAnsiTheme="minorEastAsia"/>
          <w:sz w:val="32"/>
          <w:szCs w:val="32"/>
          <w:highlight w:val="none"/>
          <w:lang w:val="en-US" w:eastAsia="zh-CN"/>
        </w:rPr>
        <w:t>更新公务用车0辆。</w:t>
      </w:r>
      <w:r>
        <w:rPr>
          <w:rFonts w:hint="eastAsia" w:asciiTheme="minorEastAsia" w:hAnsiTheme="minorEastAsia"/>
          <w:sz w:val="32"/>
          <w:szCs w:val="32"/>
          <w:highlight w:val="none"/>
        </w:rPr>
        <w:t>公务用车运行维护费0万元</w:t>
      </w:r>
      <w:r>
        <w:rPr>
          <w:rFonts w:hint="eastAsia" w:asciiTheme="minorEastAsia" w:hAnsiTheme="minorEastAsia"/>
          <w:sz w:val="32"/>
          <w:szCs w:val="32"/>
          <w:highlight w:val="none"/>
          <w:lang w:eastAsia="zh-CN"/>
        </w:rPr>
        <w:t>，</w:t>
      </w:r>
      <w:r>
        <w:rPr>
          <w:rFonts w:hint="eastAsia" w:asciiTheme="minorEastAsia" w:hAnsiTheme="minorEastAsia"/>
          <w:sz w:val="32"/>
          <w:szCs w:val="32"/>
          <w:highlight w:val="none"/>
        </w:rPr>
        <w:t>截止2021年12月31日，我单位开支财政拨款的公务用车保有量为1辆。</w:t>
      </w:r>
    </w:p>
    <w:p>
      <w:pPr>
        <w:pStyle w:val="10"/>
        <w:rPr>
          <w:rFonts w:hAnsi="黑体"/>
          <w:b/>
          <w:sz w:val="32"/>
          <w:szCs w:val="32"/>
          <w:highlight w:val="none"/>
        </w:rPr>
      </w:pPr>
      <w:r>
        <w:rPr>
          <w:rFonts w:hint="eastAsia" w:hAnsi="黑体"/>
          <w:b/>
          <w:sz w:val="32"/>
          <w:szCs w:val="32"/>
          <w:highlight w:val="none"/>
        </w:rPr>
        <w:t>八、政府性基金预算收入支出决算情况</w:t>
      </w:r>
    </w:p>
    <w:p>
      <w:pPr>
        <w:pStyle w:val="10"/>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2021年度湖南省煤田地质局机关后勤服务中心没有政府性基金收入，也没有使用政府性基金安排的支出。</w:t>
      </w:r>
    </w:p>
    <w:p>
      <w:pPr>
        <w:pStyle w:val="10"/>
        <w:rPr>
          <w:rFonts w:hAnsi="黑体"/>
          <w:b/>
          <w:sz w:val="32"/>
          <w:szCs w:val="32"/>
          <w:highlight w:val="none"/>
        </w:rPr>
      </w:pPr>
      <w:r>
        <w:rPr>
          <w:rFonts w:hint="eastAsia" w:hAnsi="黑体"/>
          <w:b/>
          <w:sz w:val="32"/>
          <w:szCs w:val="32"/>
          <w:highlight w:val="none"/>
        </w:rPr>
        <w:t>九、机关运行经费支出说明</w:t>
      </w:r>
    </w:p>
    <w:p>
      <w:pPr>
        <w:pStyle w:val="10"/>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本单位无机关运行经费支出。</w:t>
      </w:r>
    </w:p>
    <w:p>
      <w:pPr>
        <w:pStyle w:val="10"/>
        <w:rPr>
          <w:rFonts w:hAnsi="黑体"/>
          <w:b/>
          <w:sz w:val="32"/>
          <w:szCs w:val="32"/>
          <w:highlight w:val="none"/>
        </w:rPr>
      </w:pPr>
      <w:r>
        <w:rPr>
          <w:rFonts w:hint="eastAsia" w:hAnsi="黑体"/>
          <w:b/>
          <w:sz w:val="32"/>
          <w:szCs w:val="32"/>
          <w:highlight w:val="none"/>
        </w:rPr>
        <w:t>十、一般性支出情况说明</w:t>
      </w:r>
    </w:p>
    <w:p>
      <w:pPr>
        <w:pStyle w:val="10"/>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2021年本单位未举办会议，开支会议费0万元</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2021年本单位未举办培训，开支培训费0万元</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2021年未举办节庆、晚会、论坛、赛事活动，开支0万元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无活动计划及经费预算</w:t>
      </w:r>
      <w:r>
        <w:rPr>
          <w:rFonts w:hint="eastAsia" w:asciiTheme="minorEastAsia" w:hAnsiTheme="minorEastAsia" w:eastAsiaTheme="minorEastAsia"/>
          <w:sz w:val="32"/>
          <w:szCs w:val="32"/>
          <w:highlight w:val="none"/>
        </w:rPr>
        <w:t>。</w:t>
      </w:r>
    </w:p>
    <w:p>
      <w:pPr>
        <w:pStyle w:val="10"/>
        <w:rPr>
          <w:rFonts w:hAnsi="黑体"/>
          <w:b/>
          <w:sz w:val="32"/>
          <w:szCs w:val="32"/>
          <w:highlight w:val="none"/>
        </w:rPr>
      </w:pPr>
      <w:r>
        <w:rPr>
          <w:rFonts w:hint="eastAsia" w:hAnsi="黑体"/>
          <w:b/>
          <w:sz w:val="32"/>
          <w:szCs w:val="32"/>
          <w:highlight w:val="none"/>
        </w:rPr>
        <w:t>十一、政府采购支出说明</w:t>
      </w:r>
    </w:p>
    <w:p>
      <w:pPr>
        <w:pStyle w:val="10"/>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本单位2021年度未进行政府采购，政府采购支出总额0万元</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其中：政府采购货物支出</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万元、政府采购工程支出</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万元、政府采购服务支出</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万元。授予中小企业合同金额</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万元，占政府采购支出总额的</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%，其中：授予小微企业合同金额</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万元，占授予中小企业合同金额的</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%；货物采购授予中小企业合同金额占货物支出金额的</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%，工程采购授予中小企业合同金额占工程支出金额的</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%，服务采购授予中小企业合同金额占服务支出金额的</w:t>
      </w:r>
      <w:r>
        <w:rPr>
          <w:rFonts w:hint="eastAsia" w:asciiTheme="minorEastAsia" w:hAnsiTheme="minorEastAsia" w:eastAsiaTheme="minorEastAsia"/>
          <w:sz w:val="32"/>
          <w:szCs w:val="32"/>
          <w:highlight w:val="none"/>
          <w:lang w:eastAsia="zh-CN"/>
        </w:rPr>
        <w:t>0</w:t>
      </w:r>
      <w:r>
        <w:rPr>
          <w:rFonts w:hint="eastAsia" w:asciiTheme="minorEastAsia" w:hAnsiTheme="minorEastAsia" w:eastAsiaTheme="minorEastAsia"/>
          <w:sz w:val="32"/>
          <w:szCs w:val="32"/>
          <w:highlight w:val="none"/>
        </w:rPr>
        <w:t>%。</w:t>
      </w:r>
    </w:p>
    <w:p>
      <w:pPr>
        <w:pStyle w:val="10"/>
        <w:rPr>
          <w:rFonts w:hAnsi="黑体"/>
          <w:b/>
          <w:sz w:val="32"/>
          <w:szCs w:val="32"/>
          <w:highlight w:val="none"/>
        </w:rPr>
      </w:pPr>
      <w:r>
        <w:rPr>
          <w:rFonts w:hint="eastAsia" w:hAnsi="黑体"/>
          <w:b/>
          <w:sz w:val="32"/>
          <w:szCs w:val="32"/>
          <w:highlight w:val="none"/>
        </w:rPr>
        <w:t>十二、国有资产占用情况说明</w:t>
      </w:r>
    </w:p>
    <w:p>
      <w:pPr>
        <w:pStyle w:val="10"/>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截至2021年12月31日，单位共有车辆</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辆，其中，主要领导干部用车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辆，机要通信用车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辆、应急保障用车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辆、执法执勤用车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辆、特种专业技术用车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辆、其他用车</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辆，其他用车主要是</w:t>
      </w:r>
      <w:r>
        <w:rPr>
          <w:rFonts w:hint="eastAsia" w:asciiTheme="minorEastAsia" w:hAnsiTheme="minorEastAsia" w:eastAsiaTheme="minorEastAsia"/>
          <w:sz w:val="32"/>
          <w:szCs w:val="32"/>
          <w:highlight w:val="none"/>
          <w:lang w:val="en-US" w:eastAsia="zh-CN"/>
        </w:rPr>
        <w:t>1辆</w:t>
      </w:r>
      <w:r>
        <w:rPr>
          <w:rFonts w:hint="eastAsia" w:asciiTheme="minorEastAsia" w:hAnsiTheme="minorEastAsia" w:eastAsiaTheme="minorEastAsia"/>
          <w:sz w:val="32"/>
          <w:szCs w:val="32"/>
          <w:highlight w:val="none"/>
        </w:rPr>
        <w:t>按规定配备保障单位公务活动的机动车辆；单位价值50万元以上通用设备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台（套）；单位价值100万元以上专用设备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w:t>
      </w:r>
    </w:p>
    <w:p>
      <w:pPr>
        <w:pStyle w:val="10"/>
        <w:rPr>
          <w:rFonts w:hAnsi="黑体"/>
          <w:b/>
          <w:sz w:val="32"/>
          <w:szCs w:val="32"/>
          <w:highlight w:val="none"/>
        </w:rPr>
      </w:pPr>
      <w:r>
        <w:rPr>
          <w:rFonts w:hint="eastAsia" w:hAnsi="黑体"/>
          <w:b/>
          <w:sz w:val="32"/>
          <w:szCs w:val="32"/>
          <w:highlight w:val="none"/>
        </w:rPr>
        <w:t>十三、2021年度预算绩效情况说明</w:t>
      </w:r>
    </w:p>
    <w:p>
      <w:pPr>
        <w:pStyle w:val="10"/>
        <w:ind w:firstLine="640" w:firstLineChars="200"/>
        <w:rPr>
          <w:rFonts w:hAnsi="黑体"/>
          <w:b/>
          <w:color w:val="auto"/>
          <w:sz w:val="32"/>
          <w:szCs w:val="32"/>
          <w:highlight w:val="none"/>
        </w:rPr>
      </w:pPr>
      <w:r>
        <w:rPr>
          <w:rFonts w:hint="eastAsia" w:ascii="宋体" w:hAnsi="宋体" w:eastAsia="宋体"/>
          <w:color w:val="auto"/>
          <w:sz w:val="32"/>
          <w:szCs w:val="32"/>
          <w:highlight w:val="none"/>
        </w:rPr>
        <w:t>本单位预算绩效管理开展情况、绩效目标和绩效评价报告等已由上级单位汇总公开，本次随部门决算一同公开。</w:t>
      </w:r>
    </w:p>
    <w:p>
      <w:pPr>
        <w:pStyle w:val="10"/>
        <w:jc w:val="center"/>
        <w:rPr>
          <w:sz w:val="72"/>
          <w:szCs w:val="72"/>
          <w:highlight w:val="none"/>
        </w:rPr>
      </w:pPr>
    </w:p>
    <w:p>
      <w:pPr>
        <w:pStyle w:val="10"/>
        <w:rPr>
          <w:sz w:val="72"/>
          <w:szCs w:val="72"/>
          <w:highlight w:val="none"/>
        </w:rPr>
      </w:pPr>
    </w:p>
    <w:p>
      <w:pPr>
        <w:pStyle w:val="10"/>
        <w:rPr>
          <w:sz w:val="72"/>
          <w:szCs w:val="72"/>
          <w:highlight w:val="none"/>
        </w:rPr>
      </w:pP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r>
        <w:rPr>
          <w:rFonts w:hint="eastAsia"/>
          <w:sz w:val="72"/>
          <w:szCs w:val="72"/>
          <w:highlight w:val="none"/>
        </w:rPr>
        <w:t>第四部分</w:t>
      </w:r>
    </w:p>
    <w:p>
      <w:pPr>
        <w:jc w:val="center"/>
        <w:rPr>
          <w:rFonts w:ascii="黑体" w:eastAsia="黑体" w:cs="黑体"/>
          <w:color w:val="000000"/>
          <w:kern w:val="0"/>
          <w:sz w:val="70"/>
          <w:szCs w:val="70"/>
          <w:highlight w:val="none"/>
        </w:rPr>
      </w:pPr>
    </w:p>
    <w:p>
      <w:pPr>
        <w:jc w:val="center"/>
        <w:rPr>
          <w:rFonts w:ascii="黑体" w:eastAsia="黑体" w:cs="黑体"/>
          <w:color w:val="000000"/>
          <w:kern w:val="0"/>
          <w:sz w:val="70"/>
          <w:szCs w:val="70"/>
          <w:highlight w:val="none"/>
        </w:rPr>
      </w:pPr>
      <w:r>
        <w:rPr>
          <w:rFonts w:hint="eastAsia" w:ascii="黑体" w:eastAsia="黑体" w:cs="黑体"/>
          <w:color w:val="000000"/>
          <w:kern w:val="0"/>
          <w:sz w:val="70"/>
          <w:szCs w:val="70"/>
          <w:highlight w:val="none"/>
        </w:rPr>
        <w:t>名词解释</w:t>
      </w:r>
    </w:p>
    <w:p>
      <w:pPr>
        <w:widowControl/>
        <w:jc w:val="left"/>
        <w:rPr>
          <w:rFonts w:ascii="黑体" w:eastAsia="黑体" w:cs="黑体"/>
          <w:color w:val="000000"/>
          <w:kern w:val="0"/>
          <w:sz w:val="70"/>
          <w:szCs w:val="70"/>
          <w:highlight w:val="none"/>
        </w:rPr>
      </w:pPr>
      <w:r>
        <w:rPr>
          <w:rFonts w:ascii="黑体" w:eastAsia="黑体" w:cs="黑体"/>
          <w:color w:val="000000"/>
          <w:kern w:val="0"/>
          <w:sz w:val="70"/>
          <w:szCs w:val="70"/>
          <w:highlight w:val="none"/>
        </w:rPr>
        <w:br w:type="page"/>
      </w:r>
    </w:p>
    <w:p>
      <w:pPr>
        <w:ind w:firstLine="640" w:firstLineChars="200"/>
        <w:jc w:val="left"/>
        <w:rPr>
          <w:rFonts w:cs="黑体" w:asciiTheme="minorEastAsia" w:hAnsiTheme="minorEastAsia"/>
          <w:color w:val="000000"/>
          <w:kern w:val="0"/>
          <w:sz w:val="32"/>
          <w:szCs w:val="32"/>
          <w:highlight w:val="none"/>
        </w:rPr>
      </w:pPr>
    </w:p>
    <w:p>
      <w:pPr>
        <w:widowControl/>
        <w:ind w:firstLine="640" w:firstLineChars="200"/>
        <w:jc w:val="left"/>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一、基本支出：指为保障机构正常运转、完成日常工作任务而发生的各项支出，包括人员支出和公用支出。</w:t>
      </w:r>
    </w:p>
    <w:p>
      <w:pPr>
        <w:widowControl/>
        <w:jc w:val="left"/>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 xml:space="preserve">    二、项目支出：指在基本支出以外为完成相关行政任务和事业发展目标所发生的各项支出。</w:t>
      </w:r>
    </w:p>
    <w:p>
      <w:pPr>
        <w:widowControl/>
        <w:jc w:val="left"/>
        <w:rPr>
          <w:rFonts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 xml:space="preserve">    三、“三公”经费：</w:t>
      </w:r>
      <w:r>
        <w:rPr>
          <w:rFonts w:hint="eastAsia" w:cs="黑体" w:asciiTheme="minorEastAsia" w:hAnsiTheme="minorEastAsia"/>
          <w:color w:val="000000"/>
          <w:kern w:val="0"/>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ind w:firstLine="64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widowControl/>
        <w:ind w:firstLine="640"/>
        <w:jc w:val="left"/>
        <w:rPr>
          <w:rFonts w:hint="eastAsia" w:cs="黑体" w:asciiTheme="minorEastAsia" w:hAnsiTheme="minorEastAsia" w:eastAsia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五、自然资源海洋气象等支出：是指用于自然资源、海洋、测绘、气象等公益服务事业方面的支出。</w:t>
      </w: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p>
    <w:p>
      <w:pPr>
        <w:pStyle w:val="10"/>
        <w:jc w:val="center"/>
        <w:rPr>
          <w:sz w:val="72"/>
          <w:szCs w:val="72"/>
          <w:highlight w:val="none"/>
        </w:rPr>
      </w:pPr>
      <w:r>
        <w:rPr>
          <w:rFonts w:hint="eastAsia"/>
          <w:sz w:val="72"/>
          <w:szCs w:val="72"/>
          <w:highlight w:val="none"/>
        </w:rPr>
        <w:t>第五部分</w:t>
      </w:r>
    </w:p>
    <w:p>
      <w:pPr>
        <w:jc w:val="center"/>
        <w:rPr>
          <w:rFonts w:ascii="黑体" w:eastAsia="黑体" w:cs="黑体"/>
          <w:color w:val="000000"/>
          <w:kern w:val="0"/>
          <w:sz w:val="70"/>
          <w:szCs w:val="70"/>
          <w:highlight w:val="none"/>
        </w:rPr>
      </w:pPr>
    </w:p>
    <w:p>
      <w:pPr>
        <w:jc w:val="center"/>
        <w:rPr>
          <w:rFonts w:ascii="黑体" w:eastAsia="黑体" w:cs="黑体"/>
          <w:color w:val="000000"/>
          <w:kern w:val="0"/>
          <w:sz w:val="70"/>
          <w:szCs w:val="70"/>
          <w:highlight w:val="none"/>
        </w:rPr>
      </w:pPr>
      <w:r>
        <w:rPr>
          <w:rFonts w:hint="eastAsia" w:ascii="黑体" w:eastAsia="黑体" w:cs="黑体"/>
          <w:color w:val="000000"/>
          <w:kern w:val="0"/>
          <w:sz w:val="70"/>
          <w:szCs w:val="70"/>
          <w:highlight w:val="none"/>
        </w:rPr>
        <w:t>附件</w:t>
      </w:r>
    </w:p>
    <w:p>
      <w:pPr>
        <w:widowControl/>
        <w:jc w:val="left"/>
        <w:rPr>
          <w:rFonts w:ascii="黑体" w:eastAsia="黑体" w:cs="黑体"/>
          <w:color w:val="000000"/>
          <w:kern w:val="0"/>
          <w:sz w:val="70"/>
          <w:szCs w:val="70"/>
          <w:highlight w:val="none"/>
        </w:rPr>
      </w:pPr>
      <w:r>
        <w:rPr>
          <w:rFonts w:ascii="黑体" w:eastAsia="黑体" w:cs="黑体"/>
          <w:color w:val="000000"/>
          <w:kern w:val="0"/>
          <w:sz w:val="70"/>
          <w:szCs w:val="70"/>
          <w:highlight w:val="none"/>
        </w:rPr>
        <w:br w:type="page"/>
      </w:r>
    </w:p>
    <w:p>
      <w:pPr>
        <w:spacing w:line="600" w:lineRule="exact"/>
        <w:rPr>
          <w:rFonts w:eastAsia="黑体"/>
          <w:kern w:val="0"/>
          <w:sz w:val="32"/>
          <w:szCs w:val="32"/>
          <w:highlight w:val="none"/>
        </w:rPr>
      </w:pPr>
    </w:p>
    <w:p>
      <w:pPr>
        <w:spacing w:line="600" w:lineRule="exact"/>
        <w:rPr>
          <w:rFonts w:eastAsia="黑体"/>
          <w:kern w:val="0"/>
          <w:sz w:val="32"/>
          <w:szCs w:val="32"/>
          <w:highlight w:val="none"/>
        </w:rPr>
      </w:pPr>
    </w:p>
    <w:p>
      <w:pPr>
        <w:spacing w:line="600" w:lineRule="exact"/>
        <w:rPr>
          <w:rFonts w:eastAsia="黑体"/>
          <w:kern w:val="0"/>
          <w:sz w:val="32"/>
          <w:szCs w:val="32"/>
          <w:highlight w:val="none"/>
        </w:rPr>
      </w:pPr>
    </w:p>
    <w:p>
      <w:pPr>
        <w:spacing w:line="600" w:lineRule="exact"/>
        <w:rPr>
          <w:rFonts w:eastAsia="黑体"/>
          <w:kern w:val="0"/>
          <w:sz w:val="32"/>
          <w:szCs w:val="32"/>
          <w:highlight w:val="none"/>
        </w:rPr>
      </w:pPr>
    </w:p>
    <w:p>
      <w:pPr>
        <w:spacing w:line="600" w:lineRule="exact"/>
        <w:rPr>
          <w:rFonts w:eastAsia="黑体"/>
          <w:kern w:val="0"/>
          <w:sz w:val="32"/>
          <w:szCs w:val="32"/>
          <w:highlight w:val="none"/>
        </w:rPr>
      </w:pPr>
    </w:p>
    <w:p>
      <w:pPr>
        <w:spacing w:line="600" w:lineRule="exact"/>
        <w:rPr>
          <w:rFonts w:eastAsia="黑体"/>
          <w:kern w:val="0"/>
          <w:sz w:val="32"/>
          <w:szCs w:val="32"/>
          <w:highlight w:val="none"/>
        </w:rPr>
      </w:pPr>
    </w:p>
    <w:p>
      <w:pPr>
        <w:jc w:val="center"/>
        <w:rPr>
          <w:rFonts w:ascii="Times New Roman" w:hAnsi="Times New Roman" w:eastAsia="方正小标宋_GBK" w:cs="Times New Roman"/>
          <w:kern w:val="0"/>
          <w:sz w:val="52"/>
          <w:szCs w:val="52"/>
          <w:highlight w:val="none"/>
        </w:rPr>
      </w:pPr>
      <w:r>
        <w:rPr>
          <w:rFonts w:hint="eastAsia" w:ascii="Times New Roman" w:hAnsi="Times New Roman" w:eastAsia="方正小标宋_GBK" w:cs="Times New Roman"/>
          <w:kern w:val="0"/>
          <w:sz w:val="52"/>
          <w:szCs w:val="52"/>
          <w:highlight w:val="none"/>
        </w:rPr>
        <w:t>2021年度湖南省煤田地质局机关后勤服务中心整体支出绩效自评报告</w:t>
      </w:r>
    </w:p>
    <w:p>
      <w:pPr>
        <w:jc w:val="center"/>
        <w:rPr>
          <w:rFonts w:ascii="方正小标宋_GBK" w:eastAsia="方正小标宋_GBK"/>
          <w:b/>
          <w:sz w:val="52"/>
          <w:szCs w:val="52"/>
          <w:highlight w:val="none"/>
        </w:rPr>
      </w:pPr>
    </w:p>
    <w:p>
      <w:pPr>
        <w:jc w:val="center"/>
        <w:rPr>
          <w:rFonts w:eastAsia="楷体_GB2312"/>
          <w:b/>
          <w:sz w:val="32"/>
          <w:szCs w:val="32"/>
          <w:highlight w:val="none"/>
        </w:rPr>
      </w:pPr>
    </w:p>
    <w:p>
      <w:pPr>
        <w:jc w:val="center"/>
        <w:rPr>
          <w:rFonts w:eastAsia="楷体_GB2312"/>
          <w:b/>
          <w:sz w:val="32"/>
          <w:szCs w:val="32"/>
          <w:highlight w:val="none"/>
        </w:rPr>
      </w:pPr>
    </w:p>
    <w:p>
      <w:pPr>
        <w:jc w:val="center"/>
        <w:rPr>
          <w:rFonts w:eastAsia="楷体_GB2312"/>
          <w:b/>
          <w:sz w:val="32"/>
          <w:szCs w:val="32"/>
          <w:highlight w:val="none"/>
        </w:rPr>
      </w:pPr>
    </w:p>
    <w:p>
      <w:pPr>
        <w:jc w:val="center"/>
        <w:rPr>
          <w:rFonts w:eastAsia="楷体_GB2312"/>
          <w:b/>
          <w:sz w:val="32"/>
          <w:szCs w:val="3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jc w:val="center"/>
        <w:rPr>
          <w:rFonts w:eastAsia="仿宋_GB2312"/>
          <w:sz w:val="32"/>
          <w:szCs w:val="32"/>
          <w:highlight w:val="none"/>
          <w:u w:val="single"/>
        </w:rPr>
      </w:pPr>
      <w:r>
        <w:rPr>
          <w:rFonts w:hint="eastAsia" w:eastAsia="仿宋_GB2312"/>
          <w:sz w:val="32"/>
          <w:szCs w:val="32"/>
          <w:highlight w:val="none"/>
        </w:rPr>
        <w:t>单位名称：</w:t>
      </w:r>
      <w:r>
        <w:rPr>
          <w:rFonts w:hint="eastAsia" w:eastAsia="仿宋_GB2312"/>
          <w:sz w:val="32"/>
          <w:szCs w:val="32"/>
          <w:highlight w:val="none"/>
          <w:u w:val="single"/>
        </w:rPr>
        <w:t>湖南省煤田地质局机关后勤服务中心</w:t>
      </w:r>
    </w:p>
    <w:p>
      <w:pPr>
        <w:spacing w:line="600" w:lineRule="exact"/>
        <w:jc w:val="center"/>
        <w:rPr>
          <w:rFonts w:eastAsia="楷体_GB2312"/>
          <w:sz w:val="32"/>
          <w:szCs w:val="32"/>
          <w:highlight w:val="none"/>
        </w:rPr>
      </w:pPr>
      <w:r>
        <w:rPr>
          <w:rFonts w:hint="eastAsia" w:eastAsia="楷体_GB2312"/>
          <w:sz w:val="32"/>
          <w:szCs w:val="32"/>
          <w:highlight w:val="none"/>
        </w:rPr>
        <w:t>2022年04月25日</w:t>
      </w:r>
    </w:p>
    <w:p>
      <w:pPr>
        <w:jc w:val="center"/>
        <w:rPr>
          <w:rFonts w:eastAsia="黑体"/>
          <w:sz w:val="32"/>
          <w:szCs w:val="32"/>
          <w:highlight w:val="none"/>
        </w:rPr>
      </w:pPr>
    </w:p>
    <w:p>
      <w:pPr>
        <w:jc w:val="center"/>
        <w:rPr>
          <w:rFonts w:eastAsia="仿宋_GB2312"/>
          <w:sz w:val="32"/>
          <w:szCs w:val="32"/>
          <w:highlight w:val="none"/>
        </w:rPr>
      </w:pPr>
      <w:r>
        <w:rPr>
          <w:rFonts w:hint="eastAsia" w:eastAsia="仿宋_GB2312"/>
          <w:sz w:val="32"/>
          <w:szCs w:val="32"/>
          <w:highlight w:val="none"/>
        </w:rPr>
        <w:t>（此页为封面）</w:t>
      </w:r>
    </w:p>
    <w:p>
      <w:pPr>
        <w:ind w:firstLine="640" w:firstLineChars="200"/>
        <w:rPr>
          <w:rFonts w:ascii="黑体" w:eastAsia="黑体"/>
          <w:sz w:val="32"/>
          <w:szCs w:val="32"/>
          <w:highlight w:val="none"/>
        </w:rPr>
      </w:pPr>
    </w:p>
    <w:p>
      <w:pPr>
        <w:ind w:firstLine="640" w:firstLineChars="200"/>
        <w:rPr>
          <w:rFonts w:ascii="黑体" w:eastAsia="黑体"/>
          <w:sz w:val="32"/>
          <w:szCs w:val="32"/>
          <w:highlight w:val="none"/>
        </w:rPr>
      </w:pPr>
      <w:r>
        <w:rPr>
          <w:rFonts w:hint="eastAsia" w:ascii="黑体" w:eastAsia="黑体"/>
          <w:sz w:val="32"/>
          <w:szCs w:val="32"/>
          <w:highlight w:val="none"/>
        </w:rPr>
        <w:t>一、单位基本情况</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1．主要职能：为机关办公与职工生活提供后勤服务，及承办机关委托的其它事项。</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2．机构情况未变动。</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3．年初在职人员8人，年末在职人员7人，调出1人。</w:t>
      </w:r>
    </w:p>
    <w:p>
      <w:pPr>
        <w:widowControl/>
        <w:spacing w:line="600" w:lineRule="exact"/>
        <w:ind w:firstLine="640" w:firstLineChars="200"/>
        <w:rPr>
          <w:rFonts w:eastAsia="黑体"/>
          <w:sz w:val="32"/>
          <w:szCs w:val="32"/>
          <w:highlight w:val="none"/>
        </w:rPr>
      </w:pPr>
      <w:r>
        <w:rPr>
          <w:rFonts w:hint="eastAsia" w:eastAsia="黑体"/>
          <w:sz w:val="32"/>
          <w:szCs w:val="32"/>
          <w:highlight w:val="none"/>
        </w:rPr>
        <w:t>二、一般公共预算支出情况</w:t>
      </w:r>
    </w:p>
    <w:p>
      <w:pPr>
        <w:widowControl/>
        <w:spacing w:line="600" w:lineRule="exact"/>
        <w:ind w:firstLine="627" w:firstLineChars="196"/>
        <w:rPr>
          <w:rFonts w:ascii="楷体_GB2312" w:eastAsia="楷体_GB2312"/>
          <w:b/>
          <w:sz w:val="32"/>
          <w:szCs w:val="32"/>
          <w:highlight w:val="none"/>
        </w:rPr>
      </w:pPr>
      <w:r>
        <w:rPr>
          <w:rFonts w:hint="eastAsia" w:ascii="楷体_GB2312" w:eastAsia="楷体_GB2312"/>
          <w:b/>
          <w:sz w:val="32"/>
          <w:szCs w:val="32"/>
          <w:highlight w:val="none"/>
        </w:rPr>
        <w:t>（一）基本支出情况</w:t>
      </w:r>
    </w:p>
    <w:p>
      <w:pPr>
        <w:snapToGrid w:val="0"/>
        <w:spacing w:line="520" w:lineRule="exact"/>
        <w:ind w:firstLine="640" w:firstLineChars="200"/>
        <w:rPr>
          <w:rFonts w:ascii="楷体_GB2312" w:hAnsi="仿宋" w:eastAsia="楷体_GB2312"/>
          <w:b/>
          <w:sz w:val="32"/>
          <w:szCs w:val="32"/>
          <w:highlight w:val="none"/>
        </w:rPr>
      </w:pPr>
      <w:r>
        <w:rPr>
          <w:rFonts w:hint="eastAsia" w:ascii="楷体_GB2312" w:hAnsi="仿宋" w:eastAsia="楷体_GB2312"/>
          <w:b/>
          <w:sz w:val="32"/>
          <w:szCs w:val="32"/>
          <w:highlight w:val="none"/>
        </w:rPr>
        <w:t>收入支出预算安排情况。</w:t>
      </w:r>
    </w:p>
    <w:tbl>
      <w:tblPr>
        <w:tblStyle w:val="5"/>
        <w:tblW w:w="9060" w:type="dxa"/>
        <w:jc w:val="center"/>
        <w:tblLayout w:type="fixed"/>
        <w:tblCellMar>
          <w:top w:w="0" w:type="dxa"/>
          <w:left w:w="0" w:type="dxa"/>
          <w:bottom w:w="0" w:type="dxa"/>
          <w:right w:w="0" w:type="dxa"/>
        </w:tblCellMar>
      </w:tblPr>
      <w:tblGrid>
        <w:gridCol w:w="850"/>
        <w:gridCol w:w="1708"/>
        <w:gridCol w:w="1659"/>
        <w:gridCol w:w="1613"/>
        <w:gridCol w:w="1666"/>
        <w:gridCol w:w="1564"/>
      </w:tblGrid>
      <w:tr>
        <w:tblPrEx>
          <w:tblCellMar>
            <w:top w:w="0" w:type="dxa"/>
            <w:left w:w="0" w:type="dxa"/>
            <w:bottom w:w="0" w:type="dxa"/>
            <w:right w:w="0" w:type="dxa"/>
          </w:tblCellMar>
        </w:tblPrEx>
        <w:trPr>
          <w:trHeight w:val="38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color w:val="000000"/>
                <w:sz w:val="24"/>
                <w:highlight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textAlignment w:val="center"/>
              <w:rPr>
                <w:color w:val="000000"/>
                <w:highlight w:val="none"/>
              </w:rPr>
            </w:pPr>
            <w:r>
              <w:rPr>
                <w:rFonts w:hint="eastAsia"/>
                <w:color w:val="000000"/>
                <w:highlight w:val="none"/>
              </w:rPr>
              <w:t>年初预算安排</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textAlignment w:val="center"/>
              <w:rPr>
                <w:color w:val="000000"/>
                <w:highlight w:val="none"/>
              </w:rPr>
            </w:pPr>
            <w:r>
              <w:rPr>
                <w:rFonts w:hint="eastAsia"/>
                <w:color w:val="000000"/>
                <w:highlight w:val="none"/>
              </w:rPr>
              <w:t>决算数</w:t>
            </w:r>
          </w:p>
        </w:tc>
        <w:tc>
          <w:tcPr>
            <w:tcW w:w="1613" w:type="dxa"/>
            <w:tcBorders>
              <w:top w:val="single" w:color="000000" w:sz="4" w:space="0"/>
              <w:left w:val="single" w:color="000000" w:sz="4" w:space="0"/>
              <w:bottom w:val="single" w:color="000000" w:sz="4" w:space="0"/>
              <w:right w:val="single" w:color="000000" w:sz="4" w:space="0"/>
            </w:tcBorders>
            <w:shd w:val="pct5" w:color="auto" w:fill="auto"/>
            <w:tcMar>
              <w:top w:w="15" w:type="dxa"/>
              <w:left w:w="15" w:type="dxa"/>
              <w:bottom w:w="0" w:type="dxa"/>
              <w:right w:w="15" w:type="dxa"/>
            </w:tcMar>
            <w:vAlign w:val="center"/>
          </w:tcPr>
          <w:p>
            <w:pPr>
              <w:jc w:val="center"/>
              <w:textAlignment w:val="center"/>
              <w:rPr>
                <w:color w:val="000000"/>
                <w:highlight w:val="none"/>
              </w:rPr>
            </w:pPr>
            <w:r>
              <w:rPr>
                <w:rFonts w:hint="eastAsia"/>
                <w:color w:val="000000"/>
                <w:highlight w:val="none"/>
              </w:rPr>
              <w:t>与年初对比</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textAlignment w:val="center"/>
              <w:rPr>
                <w:color w:val="000000"/>
                <w:highlight w:val="none"/>
              </w:rPr>
            </w:pPr>
            <w:r>
              <w:rPr>
                <w:rFonts w:hint="eastAsia"/>
                <w:color w:val="000000"/>
                <w:highlight w:val="none"/>
              </w:rPr>
              <w:t>上年决算数</w:t>
            </w:r>
          </w:p>
        </w:tc>
        <w:tc>
          <w:tcPr>
            <w:tcW w:w="1564" w:type="dxa"/>
            <w:tcBorders>
              <w:top w:val="single" w:color="000000" w:sz="4" w:space="0"/>
              <w:left w:val="single" w:color="000000" w:sz="4" w:space="0"/>
              <w:bottom w:val="single" w:color="000000" w:sz="4" w:space="0"/>
              <w:right w:val="single" w:color="000000" w:sz="4" w:space="0"/>
            </w:tcBorders>
            <w:shd w:val="pct5" w:color="auto" w:fill="auto"/>
            <w:tcMar>
              <w:top w:w="15" w:type="dxa"/>
              <w:left w:w="15" w:type="dxa"/>
              <w:bottom w:w="0" w:type="dxa"/>
              <w:right w:w="15" w:type="dxa"/>
            </w:tcMar>
            <w:vAlign w:val="center"/>
          </w:tcPr>
          <w:p>
            <w:pPr>
              <w:jc w:val="center"/>
              <w:textAlignment w:val="center"/>
              <w:rPr>
                <w:color w:val="000000"/>
                <w:highlight w:val="none"/>
              </w:rPr>
            </w:pPr>
            <w:r>
              <w:rPr>
                <w:rFonts w:hint="eastAsia"/>
                <w:color w:val="000000"/>
                <w:highlight w:val="none"/>
              </w:rPr>
              <w:t>与上年对比</w:t>
            </w:r>
          </w:p>
        </w:tc>
      </w:tr>
      <w:tr>
        <w:tblPrEx>
          <w:tblCellMar>
            <w:top w:w="0" w:type="dxa"/>
            <w:left w:w="0" w:type="dxa"/>
            <w:bottom w:w="0" w:type="dxa"/>
            <w:right w:w="0" w:type="dxa"/>
          </w:tblCellMar>
        </w:tblPrEx>
        <w:trPr>
          <w:trHeight w:val="45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textAlignment w:val="center"/>
              <w:rPr>
                <w:color w:val="000000"/>
                <w:highlight w:val="none"/>
              </w:rPr>
            </w:pPr>
            <w:r>
              <w:rPr>
                <w:rFonts w:hint="eastAsia"/>
                <w:color w:val="000000"/>
                <w:highlight w:val="none"/>
              </w:rPr>
              <w:t>收入</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jc w:val="right"/>
              <w:textAlignment w:val="center"/>
              <w:rPr>
                <w:color w:val="000000"/>
                <w:highlight w:val="none"/>
              </w:rPr>
            </w:pPr>
            <w:r>
              <w:rPr>
                <w:rFonts w:hint="eastAsia" w:ascii="宋体" w:hAnsi="宋体" w:eastAsia="宋体" w:cs="宋体"/>
                <w:color w:val="000000"/>
                <w:kern w:val="0"/>
                <w:szCs w:val="21"/>
                <w:highlight w:val="none"/>
              </w:rPr>
              <w:t>1,152,000.00</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jc w:val="right"/>
              <w:textAlignment w:val="center"/>
              <w:rPr>
                <w:color w:val="000000"/>
                <w:highlight w:val="none"/>
              </w:rPr>
            </w:pPr>
            <w:r>
              <w:rPr>
                <w:rFonts w:hint="eastAsia" w:ascii="宋体" w:hAnsi="宋体" w:eastAsia="宋体" w:cs="宋体"/>
                <w:color w:val="000000"/>
                <w:kern w:val="0"/>
                <w:szCs w:val="21"/>
                <w:highlight w:val="none"/>
              </w:rPr>
              <w:t>1,152,000.00</w:t>
            </w:r>
          </w:p>
        </w:tc>
        <w:tc>
          <w:tcPr>
            <w:tcW w:w="1613" w:type="dxa"/>
            <w:tcBorders>
              <w:top w:val="single" w:color="000000" w:sz="4" w:space="0"/>
              <w:left w:val="single" w:color="000000" w:sz="4" w:space="0"/>
              <w:bottom w:val="single" w:color="000000" w:sz="4" w:space="0"/>
              <w:right w:val="single" w:color="000000" w:sz="4" w:space="0"/>
            </w:tcBorders>
            <w:shd w:val="pct5" w:color="auto" w:fill="auto"/>
            <w:noWrap/>
            <w:tcMar>
              <w:top w:w="15" w:type="dxa"/>
              <w:left w:w="15" w:type="dxa"/>
              <w:bottom w:w="0" w:type="dxa"/>
              <w:right w:w="15" w:type="dxa"/>
            </w:tcMar>
            <w:vAlign w:val="center"/>
          </w:tcPr>
          <w:p>
            <w:pPr>
              <w:widowControl/>
              <w:jc w:val="right"/>
              <w:textAlignment w:val="center"/>
              <w:rPr>
                <w:color w:val="000000"/>
                <w:highlight w:val="none"/>
              </w:rPr>
            </w:pPr>
            <w:r>
              <w:rPr>
                <w:rFonts w:hint="eastAsia" w:ascii="宋体" w:hAnsi="宋体" w:eastAsia="宋体" w:cs="宋体"/>
                <w:color w:val="000000"/>
                <w:kern w:val="0"/>
                <w:szCs w:val="21"/>
                <w:highlight w:val="none"/>
              </w:rPr>
              <w:t>0.00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right"/>
              <w:textAlignment w:val="center"/>
              <w:rPr>
                <w:color w:val="000000"/>
                <w:highlight w:val="none"/>
              </w:rPr>
            </w:pPr>
            <w:r>
              <w:rPr>
                <w:rFonts w:hint="eastAsia" w:ascii="宋体" w:hAnsi="宋体" w:eastAsia="宋体" w:cs="宋体"/>
                <w:color w:val="000000"/>
                <w:kern w:val="0"/>
                <w:szCs w:val="21"/>
                <w:highlight w:val="none"/>
              </w:rPr>
              <w:t>1,580,000.00</w:t>
            </w:r>
          </w:p>
        </w:tc>
        <w:tc>
          <w:tcPr>
            <w:tcW w:w="1564" w:type="dxa"/>
            <w:tcBorders>
              <w:top w:val="single" w:color="000000" w:sz="4" w:space="0"/>
              <w:left w:val="single" w:color="000000" w:sz="4" w:space="0"/>
              <w:bottom w:val="single" w:color="000000" w:sz="4" w:space="0"/>
              <w:right w:val="single" w:color="000000" w:sz="4" w:space="0"/>
            </w:tcBorders>
            <w:shd w:val="pct5" w:color="auto" w:fill="auto"/>
            <w:noWrap/>
            <w:tcMar>
              <w:top w:w="15" w:type="dxa"/>
              <w:left w:w="15" w:type="dxa"/>
              <w:bottom w:w="0" w:type="dxa"/>
              <w:right w:w="15" w:type="dxa"/>
            </w:tcMar>
            <w:vAlign w:val="center"/>
          </w:tcPr>
          <w:p>
            <w:pPr>
              <w:widowControl/>
              <w:jc w:val="right"/>
              <w:textAlignment w:val="center"/>
              <w:rPr>
                <w:color w:val="000000"/>
                <w:highlight w:val="none"/>
              </w:rPr>
            </w:pPr>
            <w:r>
              <w:rPr>
                <w:rFonts w:hint="eastAsia" w:ascii="宋体" w:hAnsi="宋体" w:eastAsia="宋体" w:cs="宋体"/>
                <w:color w:val="000000"/>
                <w:kern w:val="0"/>
                <w:szCs w:val="21"/>
                <w:highlight w:val="none"/>
              </w:rPr>
              <w:t>-428,000.00</w:t>
            </w:r>
          </w:p>
        </w:tc>
      </w:tr>
      <w:tr>
        <w:tblPrEx>
          <w:tblCellMar>
            <w:top w:w="0" w:type="dxa"/>
            <w:left w:w="0" w:type="dxa"/>
            <w:bottom w:w="0" w:type="dxa"/>
            <w:right w:w="0" w:type="dxa"/>
          </w:tblCellMar>
        </w:tblPrEx>
        <w:trPr>
          <w:trHeight w:val="48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textAlignment w:val="center"/>
              <w:rPr>
                <w:color w:val="000000"/>
                <w:highlight w:val="none"/>
              </w:rPr>
            </w:pPr>
            <w:r>
              <w:rPr>
                <w:rFonts w:hint="eastAsia"/>
                <w:color w:val="000000"/>
                <w:highlight w:val="none"/>
              </w:rPr>
              <w:t>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eastAsia="宋体" w:cs="宋体"/>
                <w:color w:val="000000"/>
                <w:kern w:val="0"/>
                <w:szCs w:val="21"/>
                <w:highlight w:val="none"/>
              </w:rPr>
              <w:t>1,152,000.00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eastAsia="宋体" w:cs="宋体"/>
                <w:color w:val="000000"/>
                <w:kern w:val="0"/>
                <w:szCs w:val="21"/>
                <w:highlight w:val="none"/>
              </w:rPr>
              <w:t>1,152,000.00</w:t>
            </w:r>
          </w:p>
        </w:tc>
        <w:tc>
          <w:tcPr>
            <w:tcW w:w="1613" w:type="dxa"/>
            <w:tcBorders>
              <w:top w:val="single" w:color="000000" w:sz="4" w:space="0"/>
              <w:left w:val="single" w:color="000000" w:sz="4" w:space="0"/>
              <w:bottom w:val="single" w:color="000000" w:sz="4" w:space="0"/>
              <w:right w:val="single" w:color="000000" w:sz="4" w:space="0"/>
            </w:tcBorders>
            <w:shd w:val="pct5" w:color="auto" w:fill="auto"/>
            <w:tcMar>
              <w:top w:w="15" w:type="dxa"/>
              <w:left w:w="15" w:type="dxa"/>
              <w:bottom w:w="0" w:type="dxa"/>
              <w:right w:w="15" w:type="dxa"/>
            </w:tcMar>
            <w:vAlign w:val="center"/>
          </w:tcPr>
          <w:p>
            <w:pPr>
              <w:widowControl/>
              <w:jc w:val="right"/>
              <w:textAlignment w:val="center"/>
              <w:rPr>
                <w:color w:val="000000"/>
                <w:highlight w:val="none"/>
              </w:rPr>
            </w:pPr>
            <w:r>
              <w:rPr>
                <w:rFonts w:hint="eastAsia" w:ascii="宋体" w:hAnsi="宋体" w:eastAsia="宋体" w:cs="宋体"/>
                <w:color w:val="000000"/>
                <w:kern w:val="0"/>
                <w:szCs w:val="21"/>
                <w:highlight w:val="none"/>
              </w:rPr>
              <w:t>0.00</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eastAsia="宋体" w:cs="宋体"/>
                <w:color w:val="000000"/>
                <w:kern w:val="0"/>
                <w:szCs w:val="21"/>
                <w:highlight w:val="none"/>
              </w:rPr>
              <w:t>1,580,000.00</w:t>
            </w:r>
          </w:p>
        </w:tc>
        <w:tc>
          <w:tcPr>
            <w:tcW w:w="1564" w:type="dxa"/>
            <w:tcBorders>
              <w:top w:val="single" w:color="000000" w:sz="4" w:space="0"/>
              <w:left w:val="single" w:color="000000" w:sz="4" w:space="0"/>
              <w:bottom w:val="single" w:color="000000" w:sz="4" w:space="0"/>
              <w:right w:val="single" w:color="000000" w:sz="4" w:space="0"/>
            </w:tcBorders>
            <w:shd w:val="pct5" w:color="auto" w:fill="auto"/>
            <w:noWrap/>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eastAsia="宋体" w:cs="宋体"/>
                <w:color w:val="000000"/>
                <w:kern w:val="0"/>
                <w:szCs w:val="21"/>
                <w:highlight w:val="none"/>
              </w:rPr>
              <w:t>-428,000.00</w:t>
            </w:r>
          </w:p>
        </w:tc>
      </w:tr>
    </w:tbl>
    <w:p>
      <w:pPr>
        <w:snapToGrid w:val="0"/>
        <w:spacing w:line="520" w:lineRule="exact"/>
        <w:ind w:firstLine="640" w:firstLineChars="200"/>
        <w:rPr>
          <w:rFonts w:ascii="楷体_GB2312" w:hAnsi="仿宋" w:eastAsia="楷体_GB2312"/>
          <w:b/>
          <w:sz w:val="32"/>
          <w:szCs w:val="32"/>
          <w:highlight w:val="none"/>
        </w:rPr>
      </w:pPr>
      <w:r>
        <w:rPr>
          <w:rFonts w:hint="eastAsia" w:ascii="楷体_GB2312" w:hAnsi="仿宋" w:eastAsia="楷体_GB2312"/>
          <w:b/>
          <w:sz w:val="32"/>
          <w:szCs w:val="32"/>
          <w:highlight w:val="none"/>
        </w:rPr>
        <w:t>收入支出预算执行情况。</w:t>
      </w:r>
    </w:p>
    <w:p>
      <w:pPr>
        <w:snapToGrid w:val="0"/>
        <w:spacing w:line="520" w:lineRule="exact"/>
        <w:ind w:firstLine="640" w:firstLineChars="20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1．收入支出与预算对比分析。</w:t>
      </w:r>
    </w:p>
    <w:p>
      <w:pPr>
        <w:snapToGrid w:val="0"/>
        <w:spacing w:line="52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收入支出与预算对比，主要是节约了人员经费支出。</w:t>
      </w:r>
    </w:p>
    <w:p>
      <w:pPr>
        <w:snapToGrid w:val="0"/>
        <w:spacing w:line="520" w:lineRule="exact"/>
        <w:ind w:firstLine="640" w:firstLineChars="20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2．收入支出与上年对比分析。</w:t>
      </w:r>
    </w:p>
    <w:p>
      <w:pPr>
        <w:snapToGrid w:val="0"/>
        <w:spacing w:line="52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收入支出与上年度相较减少的原因在于2021年减少了各项办公费用支出。</w:t>
      </w:r>
    </w:p>
    <w:p>
      <w:pPr>
        <w:snapToGrid w:val="0"/>
        <w:spacing w:line="520" w:lineRule="exact"/>
        <w:ind w:firstLine="640" w:firstLineChars="20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3．支出按经济分类科目分析。</w:t>
      </w:r>
    </w:p>
    <w:p>
      <w:pPr>
        <w:snapToGrid w:val="0"/>
        <w:spacing w:line="52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本年无三公经费支出。</w:t>
      </w:r>
    </w:p>
    <w:p>
      <w:pPr>
        <w:widowControl/>
        <w:spacing w:line="600" w:lineRule="exact"/>
        <w:ind w:firstLine="627" w:firstLineChars="196"/>
        <w:rPr>
          <w:rFonts w:ascii="楷体_GB2312" w:eastAsia="楷体_GB2312"/>
          <w:b/>
          <w:sz w:val="32"/>
          <w:szCs w:val="32"/>
          <w:highlight w:val="none"/>
        </w:rPr>
      </w:pPr>
      <w:r>
        <w:rPr>
          <w:rFonts w:hint="eastAsia" w:ascii="楷体_GB2312" w:eastAsia="楷体_GB2312"/>
          <w:b/>
          <w:sz w:val="32"/>
          <w:szCs w:val="32"/>
          <w:highlight w:val="none"/>
        </w:rPr>
        <w:t>（二）项目支出情况</w:t>
      </w:r>
    </w:p>
    <w:p>
      <w:pPr>
        <w:widowControl/>
        <w:spacing w:line="600" w:lineRule="exact"/>
        <w:ind w:firstLine="640" w:firstLineChars="200"/>
        <w:jc w:val="left"/>
        <w:rPr>
          <w:rFonts w:eastAsia="仿宋_GB2312"/>
          <w:sz w:val="32"/>
          <w:szCs w:val="32"/>
          <w:highlight w:val="none"/>
        </w:rPr>
      </w:pPr>
      <w:r>
        <w:rPr>
          <w:rFonts w:hint="eastAsia" w:ascii="仿宋_GB2312" w:hAnsi="仿宋" w:eastAsia="仿宋_GB2312" w:cs="Times New Roman"/>
          <w:sz w:val="32"/>
          <w:szCs w:val="32"/>
          <w:highlight w:val="none"/>
        </w:rPr>
        <w:t>本单位无项目支出。</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三、政府性基金预算支出情况</w:t>
      </w:r>
    </w:p>
    <w:p>
      <w:pPr>
        <w:widowControl/>
        <w:spacing w:line="600" w:lineRule="exact"/>
        <w:ind w:firstLine="640" w:firstLineChars="200"/>
        <w:jc w:val="left"/>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本单位无政府性基金预算支出。</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四、国有资本经营预算支出情况</w:t>
      </w:r>
    </w:p>
    <w:p>
      <w:pPr>
        <w:widowControl/>
        <w:spacing w:line="600" w:lineRule="exact"/>
        <w:ind w:firstLine="640" w:firstLineChars="200"/>
        <w:jc w:val="left"/>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本单位无国有资本经营预算支出。</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五、社会保险基金预算支出情况</w:t>
      </w:r>
    </w:p>
    <w:p>
      <w:pPr>
        <w:adjustRightInd w:val="0"/>
        <w:snapToGrid w:val="0"/>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本单位无社会保险基金预算支出。</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六、单位整体支出绩效情况</w:t>
      </w:r>
    </w:p>
    <w:p>
      <w:pPr>
        <w:adjustRightInd w:val="0"/>
        <w:snapToGrid w:val="0"/>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核定编制人数12人，在职职工7人，财政供养人员控制率58.33%；预算执行方面，预算完成率为100%，，本单位无新建楼堂馆所。预算管理方面，公用经费控制率在100%以下；2019年我单位建立了内部控制信息管理制度，2021年完善了相关的财务制度；在资金使用上符合相关的预算财务管理制度；预决算信息按规定内容公开，并按规定时限公开，基础数据信息和会计信息资料真实、完整、准确。职责履行方面，经济效益和社会效益均取得良好效益；行政效益，促进部门改进文风会风，加强经费及资产管理，推动网上办事，提高行政效率，降低行政成本效果较好。</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七、存在的问题及原因分析</w:t>
      </w:r>
    </w:p>
    <w:p>
      <w:pPr>
        <w:ind w:firstLine="640" w:firstLineChars="200"/>
        <w:rPr>
          <w:rFonts w:ascii="仿宋_GB2312" w:hAnsi="宋体" w:eastAsia="仿宋_GB2312"/>
          <w:color w:val="000000"/>
          <w:sz w:val="28"/>
          <w:szCs w:val="28"/>
          <w:highlight w:val="none"/>
        </w:rPr>
      </w:pPr>
      <w:r>
        <w:rPr>
          <w:rFonts w:hint="eastAsia" w:ascii="仿宋_GB2312" w:hAnsi="宋体" w:eastAsia="仿宋_GB2312"/>
          <w:color w:val="000000"/>
          <w:sz w:val="32"/>
          <w:szCs w:val="32"/>
          <w:highlight w:val="none"/>
        </w:rPr>
        <w:t>全年我单位严格按照预算资金管理办法，按照财务制度严格控制各项预算支出。但应进一步</w:t>
      </w:r>
      <w:r>
        <w:rPr>
          <w:rFonts w:hint="eastAsia" w:ascii="仿宋_GB2312" w:hAnsi="宋体" w:eastAsia="仿宋_GB2312"/>
          <w:sz w:val="32"/>
          <w:szCs w:val="32"/>
          <w:highlight w:val="none"/>
        </w:rPr>
        <w:t>提高了财政预算科学化、精细化管理的水平</w:t>
      </w:r>
      <w:r>
        <w:rPr>
          <w:rFonts w:hint="eastAsia" w:ascii="仿宋_GB2312" w:hAnsi="宋体" w:eastAsia="仿宋_GB2312"/>
          <w:sz w:val="28"/>
          <w:szCs w:val="28"/>
          <w:highlight w:val="none"/>
        </w:rPr>
        <w:t>。</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八、下一步改进措施</w:t>
      </w:r>
    </w:p>
    <w:p>
      <w:pPr>
        <w:ind w:firstLine="640" w:firstLineChars="200"/>
        <w:rPr>
          <w:rFonts w:ascii="仿宋_GB2312" w:hAnsi="仿宋" w:eastAsia="仿宋_GB2312"/>
          <w:sz w:val="32"/>
          <w:szCs w:val="32"/>
          <w:highlight w:val="none"/>
        </w:rPr>
      </w:pPr>
      <w:r>
        <w:rPr>
          <w:rFonts w:hint="eastAsia" w:ascii="仿宋_GB2312" w:hAnsi="楷体" w:eastAsia="仿宋_GB2312"/>
          <w:sz w:val="32"/>
          <w:szCs w:val="32"/>
          <w:highlight w:val="none"/>
        </w:rPr>
        <w:t>进一步完善</w:t>
      </w:r>
      <w:r>
        <w:rPr>
          <w:rFonts w:hint="eastAsia" w:ascii="仿宋_GB2312" w:hAnsi="宋体" w:eastAsia="仿宋_GB2312" w:cs="宋体"/>
          <w:kern w:val="0"/>
          <w:sz w:val="32"/>
          <w:szCs w:val="32"/>
          <w:highlight w:val="none"/>
        </w:rPr>
        <w:t>内控制度，加强风险评估机制的建设，充分发挥财政分配的职能作用。</w:t>
      </w:r>
    </w:p>
    <w:p>
      <w:pPr>
        <w:widowControl/>
        <w:spacing w:line="600" w:lineRule="exact"/>
        <w:ind w:firstLine="640" w:firstLineChars="200"/>
        <w:jc w:val="left"/>
        <w:rPr>
          <w:rFonts w:eastAsia="黑体"/>
          <w:sz w:val="32"/>
          <w:szCs w:val="32"/>
          <w:highlight w:val="none"/>
        </w:rPr>
      </w:pPr>
      <w:r>
        <w:rPr>
          <w:rFonts w:hint="eastAsia" w:eastAsia="黑体"/>
          <w:sz w:val="32"/>
          <w:szCs w:val="32"/>
          <w:highlight w:val="none"/>
        </w:rPr>
        <w:t>九、部门整体支出绩效自评结果拟应用和公开情况</w:t>
      </w:r>
    </w:p>
    <w:p>
      <w:pPr>
        <w:widowControl/>
        <w:spacing w:after="156" w:afterLines="50" w:line="600" w:lineRule="exact"/>
        <w:ind w:firstLine="640" w:firstLineChars="200"/>
        <w:jc w:val="left"/>
        <w:rPr>
          <w:rFonts w:ascii="仿宋" w:hAnsi="仿宋" w:eastAsia="仿宋" w:cs="黑体"/>
          <w:bCs/>
          <w:sz w:val="32"/>
          <w:szCs w:val="32"/>
          <w:highlight w:val="none"/>
        </w:rPr>
      </w:pPr>
      <w:r>
        <w:rPr>
          <w:rFonts w:hint="eastAsia" w:ascii="仿宋" w:hAnsi="仿宋" w:eastAsia="仿宋" w:cs="黑体"/>
          <w:bCs/>
          <w:sz w:val="32"/>
          <w:szCs w:val="32"/>
          <w:highlight w:val="none"/>
        </w:rPr>
        <w:t>针对绩效评价过程中发现的问题，我单位将进一步规范管理，扎实做好各项基础工作。同时，按省财政厅统一部署，按规定时限在院门户网站显著位置对2021年部门整体支出绩效自评报告进行公开。</w:t>
      </w:r>
    </w:p>
    <w:p>
      <w:pPr>
        <w:spacing w:line="600" w:lineRule="exact"/>
        <w:ind w:firstLine="640" w:firstLineChars="200"/>
        <w:rPr>
          <w:rFonts w:eastAsia="仿宋_GB2312"/>
          <w:sz w:val="32"/>
          <w:szCs w:val="32"/>
          <w:highlight w:val="none"/>
        </w:rPr>
      </w:pPr>
      <w:r>
        <w:rPr>
          <w:rFonts w:eastAsia="仿宋_GB2312"/>
          <w:sz w:val="32"/>
          <w:szCs w:val="32"/>
          <w:highlight w:val="none"/>
        </w:rPr>
        <w:t>附件：1、</w:t>
      </w:r>
      <w:r>
        <w:rPr>
          <w:rFonts w:hint="eastAsia" w:eastAsia="仿宋_GB2312"/>
          <w:sz w:val="32"/>
          <w:szCs w:val="32"/>
          <w:highlight w:val="none"/>
        </w:rPr>
        <w:t>2021年度</w:t>
      </w:r>
      <w:r>
        <w:rPr>
          <w:rFonts w:eastAsia="仿宋_GB2312"/>
          <w:sz w:val="32"/>
          <w:szCs w:val="32"/>
          <w:highlight w:val="none"/>
        </w:rPr>
        <w:t>部门整体支出绩效评价</w:t>
      </w:r>
      <w:r>
        <w:rPr>
          <w:rFonts w:hint="eastAsia" w:eastAsia="仿宋_GB2312"/>
          <w:sz w:val="32"/>
          <w:szCs w:val="32"/>
          <w:highlight w:val="none"/>
        </w:rPr>
        <w:t>基础</w:t>
      </w:r>
      <w:r>
        <w:rPr>
          <w:rFonts w:eastAsia="仿宋_GB2312"/>
          <w:sz w:val="32"/>
          <w:szCs w:val="32"/>
          <w:highlight w:val="none"/>
        </w:rPr>
        <w:t>数据表</w:t>
      </w:r>
    </w:p>
    <w:p>
      <w:pPr>
        <w:spacing w:line="600" w:lineRule="exact"/>
        <w:ind w:firstLine="640" w:firstLineChars="200"/>
        <w:rPr>
          <w:rFonts w:eastAsia="仿宋_GB2312"/>
          <w:sz w:val="32"/>
          <w:szCs w:val="32"/>
          <w:highlight w:val="none"/>
        </w:rPr>
      </w:pPr>
      <w:r>
        <w:rPr>
          <w:rFonts w:eastAsia="仿宋_GB2312"/>
          <w:sz w:val="32"/>
          <w:szCs w:val="32"/>
          <w:highlight w:val="none"/>
        </w:rPr>
        <w:t xml:space="preserve">      </w:t>
      </w:r>
      <w:r>
        <w:rPr>
          <w:rFonts w:hint="eastAsia" w:eastAsia="仿宋_GB2312"/>
          <w:sz w:val="32"/>
          <w:szCs w:val="32"/>
          <w:highlight w:val="none"/>
        </w:rPr>
        <w:t>2、2021年度</w:t>
      </w:r>
      <w:r>
        <w:rPr>
          <w:rFonts w:eastAsia="仿宋_GB2312"/>
          <w:sz w:val="32"/>
          <w:szCs w:val="32"/>
          <w:highlight w:val="none"/>
        </w:rPr>
        <w:t>部门整体支出绩效自评表</w:t>
      </w:r>
    </w:p>
    <w:p>
      <w:pPr>
        <w:widowControl/>
        <w:spacing w:after="156" w:afterLines="50" w:line="600" w:lineRule="exact"/>
        <w:ind w:firstLine="640" w:firstLineChars="200"/>
        <w:jc w:val="left"/>
        <w:rPr>
          <w:rFonts w:eastAsia="黑体"/>
          <w:sz w:val="32"/>
          <w:szCs w:val="32"/>
          <w:highlight w:val="none"/>
        </w:rPr>
      </w:pPr>
      <w:r>
        <w:rPr>
          <w:rFonts w:hint="eastAsia" w:eastAsia="黑体"/>
          <w:sz w:val="32"/>
          <w:szCs w:val="32"/>
          <w:highlight w:val="none"/>
        </w:rPr>
        <w:br w:type="page"/>
      </w:r>
      <w:r>
        <w:rPr>
          <w:rFonts w:hint="eastAsia" w:eastAsia="黑体"/>
          <w:sz w:val="32"/>
          <w:szCs w:val="32"/>
          <w:highlight w:val="none"/>
        </w:rPr>
        <w:t>附件1</w:t>
      </w:r>
    </w:p>
    <w:p>
      <w:pPr>
        <w:spacing w:after="156" w:afterLines="50" w:line="600" w:lineRule="exact"/>
        <w:jc w:val="center"/>
        <w:rPr>
          <w:rFonts w:eastAsia="仿宋_GB2312"/>
          <w:kern w:val="0"/>
          <w:sz w:val="24"/>
          <w:highlight w:val="none"/>
        </w:rPr>
      </w:pPr>
      <w:r>
        <w:rPr>
          <w:rFonts w:hint="eastAsia" w:eastAsia="方正小标宋_GBK"/>
          <w:kern w:val="0"/>
          <w:sz w:val="36"/>
          <w:szCs w:val="36"/>
          <w:highlight w:val="none"/>
        </w:rPr>
        <w:t>2021年度单位整体支出绩效评价基础数据表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highlight w:val="none"/>
              </w:rPr>
            </w:pPr>
            <w:r>
              <w:rPr>
                <w:rFonts w:hint="eastAsia" w:eastAsia="仿宋_GB2312"/>
                <w:b/>
                <w:bCs/>
                <w:kern w:val="0"/>
                <w:szCs w:val="21"/>
                <w:highlight w:val="none"/>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highlight w:val="none"/>
              </w:rPr>
            </w:pPr>
            <w:r>
              <w:rPr>
                <w:rFonts w:hint="eastAsia" w:eastAsia="仿宋_GB2312"/>
                <w:b/>
                <w:bCs/>
                <w:kern w:val="0"/>
                <w:szCs w:val="21"/>
                <w:highlight w:val="none"/>
              </w:rPr>
              <w:t>2021年实际在职人数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highlight w:val="none"/>
              </w:rPr>
            </w:pPr>
            <w:r>
              <w:rPr>
                <w:rFonts w:hint="eastAsia" w:eastAsia="仿宋_GB2312"/>
                <w:b/>
                <w:bCs/>
                <w:kern w:val="0"/>
                <w:szCs w:val="21"/>
                <w:highlight w:val="none"/>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12</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7</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58.33%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highlight w:val="none"/>
              </w:rPr>
            </w:pPr>
            <w:r>
              <w:rPr>
                <w:rFonts w:ascii="Times New Roman" w:hAnsi="Times New Roman" w:eastAsia="仿宋_GB2312" w:cs="Times New Roman"/>
                <w:b/>
                <w:bCs/>
                <w:sz w:val="20"/>
                <w:szCs w:val="20"/>
                <w:highlight w:val="none"/>
              </w:rPr>
              <w:t>2020年决算数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highlight w:val="none"/>
              </w:rPr>
            </w:pPr>
            <w:r>
              <w:rPr>
                <w:rFonts w:ascii="Times New Roman" w:hAnsi="Times New Roman" w:eastAsia="仿宋_GB2312" w:cs="Times New Roman"/>
                <w:b/>
                <w:bCs/>
                <w:sz w:val="20"/>
                <w:szCs w:val="20"/>
                <w:highlight w:val="none"/>
              </w:rPr>
              <w:t>2021年预算数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highlight w:val="none"/>
              </w:rPr>
            </w:pPr>
            <w:r>
              <w:rPr>
                <w:rFonts w:ascii="Times New Roman" w:hAnsi="Times New Roman" w:eastAsia="仿宋_GB2312" w:cs="Times New Roman"/>
                <w:b/>
                <w:bCs/>
                <w:sz w:val="20"/>
                <w:szCs w:val="20"/>
                <w:highlight w:val="none"/>
              </w:rPr>
              <w:t>2021年决算数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1</w:t>
            </w:r>
            <w:r>
              <w:rPr>
                <w:rFonts w:hint="eastAsia" w:eastAsia="仿宋_GB2312"/>
                <w:kern w:val="0"/>
                <w:szCs w:val="21"/>
                <w:highlight w:val="none"/>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2</w:t>
            </w:r>
            <w:r>
              <w:rPr>
                <w:rFonts w:hint="eastAsia" w:eastAsia="仿宋_GB2312"/>
                <w:kern w:val="0"/>
                <w:szCs w:val="21"/>
                <w:highlight w:val="none"/>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3</w:t>
            </w:r>
            <w:r>
              <w:rPr>
                <w:rFonts w:hint="eastAsia" w:eastAsia="仿宋_GB2312"/>
                <w:kern w:val="0"/>
                <w:szCs w:val="21"/>
                <w:highlight w:val="none"/>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1</w:t>
            </w:r>
            <w:r>
              <w:rPr>
                <w:rFonts w:hint="eastAsia" w:eastAsia="仿宋_GB2312"/>
                <w:kern w:val="0"/>
                <w:szCs w:val="21"/>
                <w:highlight w:val="none"/>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2</w:t>
            </w:r>
            <w:r>
              <w:rPr>
                <w:rFonts w:hint="eastAsia" w:eastAsia="仿宋_GB2312"/>
                <w:kern w:val="0"/>
                <w:szCs w:val="21"/>
                <w:highlight w:val="none"/>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eastAsia="仿宋_GB2312"/>
                <w:kern w:val="0"/>
                <w:szCs w:val="21"/>
                <w:highlight w:val="none"/>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3</w:t>
            </w:r>
            <w:r>
              <w:rPr>
                <w:rFonts w:hint="eastAsia" w:eastAsia="仿宋_GB2312"/>
                <w:kern w:val="0"/>
                <w:szCs w:val="21"/>
                <w:highlight w:val="none"/>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Cs w:val="21"/>
                <w:highlight w:val="none"/>
              </w:rPr>
            </w:pPr>
            <w:r>
              <w:rPr>
                <w:rFonts w:hint="eastAsia" w:eastAsia="仿宋_GB2312"/>
                <w:kern w:val="0"/>
                <w:szCs w:val="21"/>
                <w:highlight w:val="none"/>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eastAsia="仿宋_GB2312"/>
                <w:kern w:val="0"/>
                <w:szCs w:val="21"/>
                <w:highlight w:val="none"/>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40.30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16.00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16.00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3.69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4.00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4.00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eastAsia="仿宋_GB2312"/>
                <w:kern w:val="0"/>
                <w:szCs w:val="21"/>
                <w:highlight w:val="none"/>
              </w:rPr>
              <w:t xml:space="preserve">          </w:t>
            </w:r>
            <w:r>
              <w:rPr>
                <w:rFonts w:hint="eastAsia" w:eastAsia="仿宋_GB2312"/>
                <w:kern w:val="0"/>
                <w:szCs w:val="21"/>
                <w:highlight w:val="none"/>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eastAsia="仿宋_GB2312"/>
                <w:color w:val="auto"/>
                <w:kern w:val="0"/>
                <w:szCs w:val="21"/>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部门基本支出预算调整</w:t>
            </w:r>
            <w:r>
              <w:rPr>
                <w:rFonts w:eastAsia="仿宋_GB2312"/>
                <w:kern w:val="0"/>
                <w:szCs w:val="21"/>
                <w:highlight w:val="none"/>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eastAsia="仿宋_GB2312"/>
                <w:color w:val="auto"/>
                <w:kern w:val="0"/>
                <w:szCs w:val="21"/>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color w:val="auto"/>
                <w:kern w:val="0"/>
                <w:szCs w:val="21"/>
                <w:highlight w:val="none"/>
              </w:rPr>
            </w:pPr>
            <w:r>
              <w:rPr>
                <w:rFonts w:hint="eastAsia" w:eastAsia="仿宋_GB2312"/>
                <w:color w:val="auto"/>
                <w:kern w:val="0"/>
                <w:szCs w:val="21"/>
                <w:highlight w:val="none"/>
              </w:rPr>
              <w:t>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color w:val="auto"/>
                <w:kern w:val="0"/>
                <w:szCs w:val="21"/>
                <w:highlight w:val="none"/>
              </w:rPr>
            </w:pPr>
            <w:r>
              <w:rPr>
                <w:rFonts w:hint="eastAsia" w:eastAsia="仿宋_GB2312"/>
                <w:color w:val="auto"/>
                <w:kern w:val="0"/>
                <w:szCs w:val="21"/>
                <w:highlight w:val="none"/>
              </w:rPr>
              <w:t>0.00</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楼堂馆所控制情况</w:t>
            </w:r>
            <w:r>
              <w:rPr>
                <w:rFonts w:eastAsia="仿宋_GB2312"/>
                <w:kern w:val="0"/>
                <w:szCs w:val="21"/>
                <w:highlight w:val="none"/>
              </w:rPr>
              <w:br w:type="textWrapping"/>
            </w:r>
            <w:r>
              <w:rPr>
                <w:rFonts w:hint="eastAsia" w:eastAsia="仿宋_GB2312"/>
                <w:kern w:val="0"/>
                <w:szCs w:val="21"/>
                <w:highlight w:val="none"/>
              </w:rPr>
              <w:t>（2021年完工项目）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批复规模</w:t>
            </w:r>
            <w:r>
              <w:rPr>
                <w:rFonts w:eastAsia="仿宋_GB2312"/>
                <w:bCs/>
                <w:kern w:val="0"/>
                <w:szCs w:val="21"/>
                <w:highlight w:val="none"/>
              </w:rPr>
              <w:br w:type="textWrapping"/>
            </w:r>
            <w:r>
              <w:rPr>
                <w:rFonts w:hint="eastAsia" w:eastAsia="仿宋_GB2312"/>
                <w:bCs/>
                <w:kern w:val="0"/>
                <w:szCs w:val="21"/>
                <w:highlight w:val="none"/>
              </w:rPr>
              <w:t>（</w:t>
            </w:r>
            <w:r>
              <w:rPr>
                <w:rFonts w:hint="eastAsia"/>
                <w:bCs/>
                <w:kern w:val="0"/>
                <w:szCs w:val="21"/>
                <w:highlight w:val="none"/>
              </w:rPr>
              <w:t>㎡</w:t>
            </w:r>
            <w:r>
              <w:rPr>
                <w:rFonts w:hint="eastAsia" w:eastAsia="仿宋_GB2312"/>
                <w:bCs/>
                <w:kern w:val="0"/>
                <w:szCs w:val="21"/>
                <w:highlight w:val="none"/>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实际规模（</w:t>
            </w:r>
            <w:r>
              <w:rPr>
                <w:rFonts w:hint="eastAsia"/>
                <w:bCs/>
                <w:kern w:val="0"/>
                <w:szCs w:val="21"/>
                <w:highlight w:val="none"/>
              </w:rPr>
              <w:t>㎡</w:t>
            </w:r>
            <w:r>
              <w:rPr>
                <w:rFonts w:hint="eastAsia" w:eastAsia="仿宋_GB2312"/>
                <w:bCs/>
                <w:kern w:val="0"/>
                <w:szCs w:val="21"/>
                <w:highlight w:val="none"/>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highlight w:val="none"/>
              </w:rPr>
            </w:pPr>
            <w:r>
              <w:rPr>
                <w:rFonts w:hint="eastAsia" w:eastAsia="仿宋_GB2312"/>
                <w:bCs/>
                <w:kern w:val="0"/>
                <w:szCs w:val="21"/>
                <w:highlight w:val="none"/>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highlight w:val="none"/>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0</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0</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0</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highlight w:val="none"/>
              </w:rPr>
            </w:pPr>
            <w:r>
              <w:rPr>
                <w:rFonts w:hint="eastAsia" w:eastAsia="仿宋_GB2312"/>
                <w:kern w:val="0"/>
                <w:szCs w:val="21"/>
                <w:highlight w:val="none"/>
              </w:rPr>
              <w:t>　</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highlight w:val="none"/>
              </w:rPr>
            </w:pPr>
            <w:r>
              <w:rPr>
                <w:rFonts w:hint="eastAsia" w:eastAsia="仿宋_GB2312"/>
                <w:kern w:val="0"/>
                <w:szCs w:val="21"/>
                <w:highlight w:val="none"/>
              </w:rPr>
              <w:t>紧跟院战略部署、明确目标，努力提高服务意识，坚持“规范管理、服务机关”的工作理念</w:t>
            </w:r>
          </w:p>
        </w:tc>
      </w:tr>
    </w:tbl>
    <w:p>
      <w:pPr>
        <w:widowControl/>
        <w:jc w:val="left"/>
        <w:rPr>
          <w:rFonts w:eastAsia="仿宋_GB2312"/>
          <w:kern w:val="0"/>
          <w:sz w:val="22"/>
          <w:highlight w:val="none"/>
        </w:rPr>
      </w:pPr>
      <w:r>
        <w:rPr>
          <w:rFonts w:hint="eastAsia" w:eastAsia="仿宋_GB2312"/>
          <w:kern w:val="0"/>
          <w:sz w:val="22"/>
          <w:highlight w:val="none"/>
        </w:rPr>
        <w:t>说明：</w:t>
      </w:r>
      <w:r>
        <w:rPr>
          <w:rFonts w:eastAsia="仿宋_GB2312"/>
          <w:kern w:val="0"/>
          <w:sz w:val="22"/>
          <w:highlight w:val="none"/>
        </w:rPr>
        <w:t>“</w:t>
      </w:r>
      <w:r>
        <w:rPr>
          <w:rFonts w:hint="eastAsia" w:eastAsia="仿宋_GB2312"/>
          <w:kern w:val="0"/>
          <w:sz w:val="22"/>
          <w:highlight w:val="none"/>
        </w:rPr>
        <w:t>项目支出</w:t>
      </w:r>
      <w:r>
        <w:rPr>
          <w:rFonts w:eastAsia="仿宋_GB2312"/>
          <w:kern w:val="0"/>
          <w:sz w:val="22"/>
          <w:highlight w:val="none"/>
        </w:rPr>
        <w:t>”</w:t>
      </w:r>
      <w:r>
        <w:rPr>
          <w:rFonts w:hint="eastAsia" w:eastAsia="仿宋_GB2312"/>
          <w:kern w:val="0"/>
          <w:sz w:val="22"/>
          <w:highlight w:val="none"/>
        </w:rPr>
        <w:t>需要填报基本支出以外的所有项目支出情况，</w:t>
      </w:r>
      <w:r>
        <w:rPr>
          <w:rFonts w:eastAsia="仿宋_GB2312"/>
          <w:kern w:val="0"/>
          <w:sz w:val="22"/>
          <w:highlight w:val="none"/>
        </w:rPr>
        <w:t>“</w:t>
      </w:r>
      <w:r>
        <w:rPr>
          <w:rFonts w:hint="eastAsia" w:eastAsia="仿宋_GB2312"/>
          <w:kern w:val="0"/>
          <w:sz w:val="22"/>
          <w:highlight w:val="none"/>
        </w:rPr>
        <w:t>公用经费</w:t>
      </w:r>
      <w:r>
        <w:rPr>
          <w:rFonts w:eastAsia="仿宋_GB2312"/>
          <w:kern w:val="0"/>
          <w:sz w:val="22"/>
          <w:highlight w:val="none"/>
        </w:rPr>
        <w:t>”</w:t>
      </w:r>
      <w:r>
        <w:rPr>
          <w:rFonts w:hint="eastAsia" w:eastAsia="仿宋_GB2312"/>
          <w:kern w:val="0"/>
          <w:sz w:val="22"/>
          <w:highlight w:val="none"/>
        </w:rPr>
        <w:t>填报基本支出中的一般商品和服务支出。</w:t>
      </w:r>
    </w:p>
    <w:p>
      <w:pPr>
        <w:widowControl/>
        <w:jc w:val="left"/>
        <w:rPr>
          <w:rFonts w:eastAsia="仿宋_GB2312"/>
          <w:kern w:val="0"/>
          <w:sz w:val="22"/>
          <w:highlight w:val="none"/>
        </w:rPr>
      </w:pPr>
    </w:p>
    <w:p>
      <w:pPr>
        <w:widowControl/>
        <w:spacing w:after="156" w:afterLines="50" w:line="400" w:lineRule="exact"/>
        <w:jc w:val="left"/>
        <w:rPr>
          <w:rFonts w:eastAsia="黑体"/>
          <w:sz w:val="32"/>
          <w:szCs w:val="32"/>
          <w:highlight w:val="none"/>
        </w:rPr>
      </w:pPr>
      <w:r>
        <w:rPr>
          <w:rFonts w:hint="eastAsia" w:eastAsia="仿宋_GB2312"/>
          <w:kern w:val="0"/>
          <w:sz w:val="22"/>
          <w:highlight w:val="none"/>
        </w:rPr>
        <w:t>填表人：易炬</w:t>
      </w:r>
      <w:r>
        <w:rPr>
          <w:rFonts w:eastAsia="仿宋_GB2312"/>
          <w:kern w:val="0"/>
          <w:sz w:val="22"/>
          <w:highlight w:val="none"/>
        </w:rPr>
        <w:t xml:space="preserve"> </w:t>
      </w:r>
      <w:r>
        <w:rPr>
          <w:rFonts w:hint="eastAsia" w:eastAsia="仿宋_GB2312"/>
          <w:kern w:val="0"/>
          <w:sz w:val="22"/>
          <w:highlight w:val="none"/>
        </w:rPr>
        <w:t>填报日期：2022年4月25日 联系电话：85160037 单位负责人签字：</w:t>
      </w:r>
      <w:r>
        <w:rPr>
          <w:rFonts w:eastAsia="仿宋_GB2312"/>
          <w:kern w:val="0"/>
          <w:sz w:val="22"/>
          <w:highlight w:val="none"/>
        </w:rPr>
        <w:br w:type="page"/>
      </w:r>
      <w:r>
        <w:rPr>
          <w:rFonts w:hint="eastAsia" w:eastAsia="黑体"/>
          <w:sz w:val="32"/>
          <w:szCs w:val="32"/>
          <w:highlight w:val="none"/>
        </w:rPr>
        <w:t>附件2</w:t>
      </w:r>
    </w:p>
    <w:p>
      <w:pPr>
        <w:widowControl/>
        <w:spacing w:after="156" w:afterLines="50" w:line="400" w:lineRule="exact"/>
        <w:jc w:val="center"/>
        <w:rPr>
          <w:rFonts w:eastAsia="方正小标宋_GBK"/>
          <w:color w:val="000000"/>
          <w:kern w:val="0"/>
          <w:sz w:val="36"/>
          <w:szCs w:val="36"/>
          <w:highlight w:val="none"/>
        </w:rPr>
      </w:pPr>
      <w:r>
        <w:rPr>
          <w:rFonts w:hint="eastAsia" w:eastAsia="方正小标宋_GBK"/>
          <w:color w:val="000000"/>
          <w:kern w:val="0"/>
          <w:sz w:val="36"/>
          <w:szCs w:val="36"/>
          <w:highlight w:val="none"/>
        </w:rPr>
        <w:t>2021年度单位整体支出绩效自评表</w:t>
      </w:r>
    </w:p>
    <w:tbl>
      <w:tblPr>
        <w:tblStyle w:val="5"/>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湖南省煤田地质局机关后勤服务中心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年度预</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算申请</w:t>
            </w:r>
            <w:r>
              <w:rPr>
                <w:rFonts w:eastAsia="仿宋_GB2312"/>
                <w:color w:val="000000"/>
                <w:kern w:val="0"/>
                <w:szCs w:val="21"/>
                <w:highlight w:val="none"/>
              </w:rPr>
              <w:br w:type="textWrapping"/>
            </w:r>
            <w:r>
              <w:rPr>
                <w:rFonts w:hint="eastAsia" w:eastAsia="仿宋_GB2312"/>
                <w:color w:val="000000"/>
                <w:kern w:val="0"/>
                <w:szCs w:val="21"/>
                <w:highlight w:val="none"/>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年初</w:t>
            </w:r>
          </w:p>
          <w:p>
            <w:pPr>
              <w:spacing w:line="240" w:lineRule="exact"/>
              <w:jc w:val="center"/>
              <w:rPr>
                <w:rFonts w:eastAsia="仿宋_GB2312"/>
                <w:szCs w:val="21"/>
                <w:highlight w:val="none"/>
              </w:rPr>
            </w:pPr>
            <w:r>
              <w:rPr>
                <w:rFonts w:hint="eastAsia" w:eastAsia="仿宋_GB2312"/>
                <w:szCs w:val="21"/>
                <w:highlight w:val="none"/>
              </w:rPr>
              <w:t>预算数</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color w:val="000000"/>
                <w:kern w:val="0"/>
                <w:szCs w:val="21"/>
                <w:highlight w:val="none"/>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115.20</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115.20</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115.20</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eastAsia="仿宋_GB2312"/>
                <w:szCs w:val="21"/>
                <w:highlight w:val="none"/>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100%</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szCs w:val="21"/>
                <w:highlight w:val="none"/>
              </w:rPr>
            </w:pPr>
            <w:r>
              <w:rPr>
                <w:rFonts w:hint="eastAsia" w:eastAsia="仿宋_GB2312"/>
                <w:szCs w:val="21"/>
                <w:highlight w:val="none"/>
              </w:rPr>
              <w:t>10</w:t>
            </w:r>
          </w:p>
        </w:tc>
      </w:tr>
      <w:tr>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按收入性质分：</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eastAsia="仿宋_GB2312"/>
                <w:color w:val="000000"/>
                <w:kern w:val="0"/>
                <w:szCs w:val="21"/>
                <w:highlight w:val="none"/>
              </w:rPr>
              <w:t xml:space="preserve">  </w:t>
            </w:r>
            <w:r>
              <w:rPr>
                <w:rFonts w:hint="eastAsia" w:eastAsia="仿宋_GB2312"/>
                <w:color w:val="000000"/>
                <w:kern w:val="0"/>
                <w:szCs w:val="21"/>
                <w:highlight w:val="none"/>
              </w:rPr>
              <w:t>其中：</w:t>
            </w:r>
            <w:r>
              <w:rPr>
                <w:rFonts w:eastAsia="仿宋_GB2312"/>
                <w:color w:val="000000"/>
                <w:kern w:val="0"/>
                <w:szCs w:val="21"/>
                <w:highlight w:val="none"/>
              </w:rPr>
              <w:t xml:space="preserve">  </w:t>
            </w:r>
            <w:r>
              <w:rPr>
                <w:rFonts w:hint="eastAsia" w:eastAsia="仿宋_GB2312"/>
                <w:color w:val="000000"/>
                <w:kern w:val="0"/>
                <w:szCs w:val="21"/>
                <w:highlight w:val="none"/>
              </w:rPr>
              <w:t>一般公共预算：</w:t>
            </w:r>
            <w:r>
              <w:rPr>
                <w:rFonts w:hint="eastAsia" w:eastAsia="仿宋_GB2312"/>
                <w:szCs w:val="21"/>
                <w:highlight w:val="none"/>
              </w:rPr>
              <w:t>115.20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其中：基本支出：</w:t>
            </w:r>
            <w:r>
              <w:rPr>
                <w:rFonts w:hint="eastAsia" w:eastAsia="仿宋_GB2312"/>
                <w:szCs w:val="21"/>
                <w:highlight w:val="none"/>
              </w:rPr>
              <w:t>115.20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政府性基金拨款：0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项目支出：0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纳入专户管理的非税收入拨款：0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r>
      <w:tr>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其他资金：0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年度总体目标</w:t>
            </w: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highlight w:val="none"/>
              </w:rPr>
            </w:pP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　　</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绩</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效</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指</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三级指标</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年度</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指标值</w:t>
            </w:r>
          </w:p>
        </w:tc>
        <w:tc>
          <w:tcPr>
            <w:tcW w:w="1276" w:type="dxa"/>
            <w:tcBorders>
              <w:top w:val="nil"/>
              <w:left w:val="nil"/>
              <w:bottom w:val="single" w:color="auto" w:sz="4" w:space="0"/>
              <w:right w:val="single" w:color="auto" w:sz="4" w:space="0"/>
            </w:tcBorders>
            <w:vAlign w:val="center"/>
          </w:tcPr>
          <w:p>
            <w:pPr>
              <w:widowControl/>
              <w:spacing w:line="240" w:lineRule="exact"/>
              <w:rPr>
                <w:rFonts w:eastAsia="仿宋_GB2312"/>
                <w:color w:val="000000"/>
                <w:kern w:val="0"/>
                <w:szCs w:val="21"/>
                <w:highlight w:val="none"/>
              </w:rPr>
            </w:pPr>
            <w:r>
              <w:rPr>
                <w:rFonts w:hint="eastAsia" w:eastAsia="仿宋_GB2312"/>
                <w:color w:val="000000"/>
                <w:kern w:val="0"/>
                <w:szCs w:val="21"/>
                <w:highlight w:val="none"/>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偏差原因</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分析及</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改进措施</w:t>
            </w:r>
          </w:p>
        </w:tc>
      </w:tr>
      <w:tr>
        <w:tblPrEx>
          <w:tblCellMar>
            <w:top w:w="0" w:type="dxa"/>
            <w:left w:w="108" w:type="dxa"/>
            <w:bottom w:w="0" w:type="dxa"/>
            <w:right w:w="108" w:type="dxa"/>
          </w:tblCellMar>
        </w:tblPrEx>
        <w:trPr>
          <w:trHeight w:val="452"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产出指标</w:t>
            </w:r>
          </w:p>
          <w:p>
            <w:pPr>
              <w:widowControl/>
              <w:spacing w:line="240" w:lineRule="exact"/>
              <w:jc w:val="center"/>
              <w:rPr>
                <w:rFonts w:eastAsia="仿宋_GB2312"/>
                <w:color w:val="000000"/>
                <w:kern w:val="0"/>
                <w:szCs w:val="21"/>
                <w:highlight w:val="none"/>
              </w:rPr>
            </w:pPr>
          </w:p>
          <w:p>
            <w:pPr>
              <w:widowControl/>
              <w:spacing w:line="240" w:lineRule="exact"/>
              <w:jc w:val="center"/>
              <w:rPr>
                <w:rFonts w:eastAsia="仿宋_GB2312"/>
                <w:color w:val="000000"/>
                <w:kern w:val="0"/>
                <w:szCs w:val="21"/>
                <w:highlight w:val="none"/>
              </w:rPr>
            </w:pPr>
            <w:r>
              <w:rPr>
                <w:rFonts w:eastAsia="仿宋_GB2312"/>
                <w:color w:val="000000"/>
                <w:kern w:val="0"/>
                <w:szCs w:val="21"/>
                <w:highlight w:val="none"/>
              </w:rPr>
              <w:t>(50</w:t>
            </w:r>
            <w:r>
              <w:rPr>
                <w:rFonts w:hint="eastAsia" w:eastAsia="仿宋_GB2312"/>
                <w:color w:val="000000"/>
                <w:kern w:val="0"/>
                <w:szCs w:val="21"/>
                <w:highlight w:val="none"/>
              </w:rPr>
              <w:t>分</w:t>
            </w:r>
            <w:r>
              <w:rPr>
                <w:rFonts w:eastAsia="仿宋_GB2312"/>
                <w:color w:val="000000"/>
                <w:kern w:val="0"/>
                <w:szCs w:val="21"/>
                <w:highlight w:val="none"/>
              </w:rPr>
              <w:t>)</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数量指标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收入完成率</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（预算收入实际完成数/收入预算数）*100%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100.00%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trHeight w:val="105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kern w:val="0"/>
                <w:szCs w:val="21"/>
                <w:highlight w:val="none"/>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支出完成率</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（预算支出完成数/支出预算数）*100%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100.00%</w:t>
            </w:r>
          </w:p>
          <w:p>
            <w:pPr>
              <w:spacing w:line="240" w:lineRule="exact"/>
              <w:jc w:val="left"/>
              <w:rPr>
                <w:rFonts w:eastAsia="仿宋_GB2312"/>
                <w:color w:val="000000"/>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p>
          <w:p>
            <w:pPr>
              <w:widowControl/>
              <w:spacing w:line="240" w:lineRule="exact"/>
              <w:ind w:firstLine="210" w:firstLineChars="100"/>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15</w:t>
            </w:r>
          </w:p>
          <w:p>
            <w:pPr>
              <w:spacing w:line="240" w:lineRule="exact"/>
              <w:jc w:val="left"/>
              <w:rPr>
                <w:rFonts w:eastAsia="仿宋_GB2312"/>
                <w:color w:val="000000"/>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p>
          <w:p>
            <w:pPr>
              <w:widowControl/>
              <w:spacing w:line="240" w:lineRule="exact"/>
              <w:ind w:firstLine="210" w:firstLineChars="100"/>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15</w:t>
            </w:r>
          </w:p>
          <w:p>
            <w:pPr>
              <w:spacing w:line="240" w:lineRule="exact"/>
              <w:jc w:val="left"/>
              <w:rPr>
                <w:rFonts w:eastAsia="仿宋_GB2312"/>
                <w:color w:val="000000"/>
                <w:kern w:val="0"/>
                <w:szCs w:val="21"/>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trHeight w:val="57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质量指标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资金使用合规性</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规范使用资金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kern w:val="0"/>
                <w:szCs w:val="21"/>
                <w:highlight w:val="none"/>
              </w:rPr>
            </w:pPr>
            <w:r>
              <w:rPr>
                <w:rFonts w:hint="eastAsia" w:ascii="仿宋_GB2312" w:hAnsi="宋体" w:eastAsia="仿宋_GB2312" w:cs="宋体"/>
                <w:color w:val="000000"/>
                <w:kern w:val="0"/>
                <w:szCs w:val="21"/>
                <w:highlight w:val="none"/>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10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kern w:val="0"/>
                <w:szCs w:val="21"/>
                <w:highlight w:val="none"/>
              </w:rPr>
            </w:pPr>
            <w:r>
              <w:rPr>
                <w:rFonts w:hint="eastAsia" w:ascii="仿宋_GB2312" w:hAnsi="宋体" w:eastAsia="仿宋_GB2312" w:cs="宋体"/>
                <w:color w:val="000000"/>
                <w:kern w:val="0"/>
                <w:szCs w:val="21"/>
                <w:highlight w:val="none"/>
              </w:rPr>
              <w:t>10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时效指标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预决算信息公开性</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依法依规公开相关信息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成本指标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一般性支出压减</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一般性支出压减10%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效益指标</w:t>
            </w:r>
          </w:p>
          <w:p>
            <w:pPr>
              <w:widowControl/>
              <w:spacing w:line="240" w:lineRule="exact"/>
              <w:jc w:val="left"/>
              <w:rPr>
                <w:rFonts w:eastAsia="仿宋_GB2312"/>
                <w:color w:val="000000"/>
                <w:kern w:val="0"/>
                <w:szCs w:val="21"/>
                <w:highlight w:val="none"/>
              </w:rPr>
            </w:pPr>
          </w:p>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w:t>
            </w:r>
            <w:r>
              <w:rPr>
                <w:rFonts w:eastAsia="仿宋_GB2312"/>
                <w:color w:val="000000"/>
                <w:kern w:val="0"/>
                <w:szCs w:val="21"/>
                <w:highlight w:val="none"/>
              </w:rPr>
              <w:t>30</w:t>
            </w:r>
            <w:r>
              <w:rPr>
                <w:rFonts w:hint="eastAsia" w:eastAsia="仿宋_GB2312"/>
                <w:color w:val="000000"/>
                <w:kern w:val="0"/>
                <w:szCs w:val="21"/>
                <w:highlight w:val="none"/>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经济效</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地质主业</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发展态势良好</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社会效</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确保民生</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保持队伍稳定</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trHeight w:val="456"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生态效</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环境保护</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效果较好</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绩</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效</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指</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持续发展主业</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发展态势良好</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4</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满意度</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指标</w:t>
            </w:r>
          </w:p>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w:t>
            </w:r>
            <w:r>
              <w:rPr>
                <w:rFonts w:eastAsia="仿宋_GB2312"/>
                <w:color w:val="000000"/>
                <w:kern w:val="0"/>
                <w:szCs w:val="21"/>
                <w:highlight w:val="none"/>
              </w:rPr>
              <w:t>10</w:t>
            </w:r>
            <w:r>
              <w:rPr>
                <w:rFonts w:hint="eastAsia" w:eastAsia="仿宋_GB2312"/>
                <w:color w:val="000000"/>
                <w:kern w:val="0"/>
                <w:szCs w:val="21"/>
                <w:highlight w:val="none"/>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服务对象满意度指标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服务基层</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效果较好</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ascii="仿宋_GB2312" w:hAnsi="宋体" w:eastAsia="仿宋_GB2312" w:cs="宋体"/>
                <w:color w:val="000000"/>
                <w:kern w:val="0"/>
                <w:szCs w:val="21"/>
                <w:highlight w:val="none"/>
              </w:rPr>
              <w:t>　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color w:val="000000"/>
                <w:kern w:val="0"/>
                <w:szCs w:val="21"/>
                <w:highlight w:val="none"/>
              </w:rPr>
            </w:pPr>
            <w:r>
              <w:rPr>
                <w:rFonts w:hint="eastAsia" w:eastAsia="仿宋_GB2312"/>
                <w:color w:val="000000"/>
                <w:kern w:val="0"/>
                <w:szCs w:val="21"/>
                <w:highlight w:val="none"/>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highlight w:val="none"/>
              </w:rPr>
            </w:pPr>
            <w:r>
              <w:rPr>
                <w:rFonts w:eastAsia="仿宋_GB2312"/>
                <w:color w:val="000000"/>
                <w:kern w:val="0"/>
                <w:szCs w:val="21"/>
                <w:highlight w:val="none"/>
              </w:rPr>
              <w:t>100</w:t>
            </w:r>
          </w:p>
        </w:tc>
        <w:tc>
          <w:tcPr>
            <w:tcW w:w="992" w:type="dxa"/>
            <w:tcBorders>
              <w:top w:val="nil"/>
              <w:left w:val="nil"/>
              <w:bottom w:val="single" w:color="auto" w:sz="4" w:space="0"/>
              <w:right w:val="single" w:color="auto" w:sz="4" w:space="0"/>
            </w:tcBorders>
            <w:vAlign w:val="center"/>
          </w:tcPr>
          <w:p>
            <w:pPr>
              <w:widowControl/>
              <w:spacing w:line="240" w:lineRule="exact"/>
              <w:ind w:firstLine="210" w:firstLineChars="100"/>
              <w:jc w:val="left"/>
              <w:rPr>
                <w:rFonts w:eastAsia="仿宋_GB2312"/>
                <w:color w:val="000000"/>
                <w:kern w:val="0"/>
                <w:szCs w:val="21"/>
                <w:highlight w:val="none"/>
              </w:rPr>
            </w:pPr>
            <w:r>
              <w:rPr>
                <w:rFonts w:hint="eastAsia" w:eastAsia="仿宋_GB2312"/>
                <w:color w:val="000000"/>
                <w:kern w:val="0"/>
                <w:szCs w:val="21"/>
                <w:highlight w:val="none"/>
              </w:rPr>
              <w:t>99</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highlight w:val="none"/>
              </w:rPr>
            </w:pPr>
            <w:r>
              <w:rPr>
                <w:rFonts w:hint="eastAsia" w:eastAsia="仿宋_GB2312"/>
                <w:color w:val="000000"/>
                <w:kern w:val="0"/>
                <w:szCs w:val="21"/>
                <w:highlight w:val="none"/>
              </w:rPr>
              <w:t>　</w:t>
            </w:r>
          </w:p>
        </w:tc>
      </w:tr>
    </w:tbl>
    <w:p>
      <w:pPr>
        <w:widowControl/>
        <w:spacing w:line="240" w:lineRule="exact"/>
        <w:jc w:val="left"/>
        <w:rPr>
          <w:rFonts w:eastAsia="仿宋_GB2312"/>
          <w:kern w:val="0"/>
          <w:szCs w:val="21"/>
          <w:highlight w:val="none"/>
        </w:rPr>
      </w:pPr>
    </w:p>
    <w:p>
      <w:pPr>
        <w:widowControl/>
        <w:spacing w:line="600" w:lineRule="exact"/>
        <w:jc w:val="left"/>
        <w:rPr>
          <w:highlight w:val="none"/>
        </w:rPr>
      </w:pPr>
      <w:r>
        <w:rPr>
          <w:rFonts w:hint="eastAsia" w:eastAsia="仿宋_GB2312"/>
          <w:kern w:val="0"/>
          <w:sz w:val="22"/>
          <w:highlight w:val="none"/>
        </w:rPr>
        <w:t>填表人：易炬</w:t>
      </w:r>
      <w:r>
        <w:rPr>
          <w:rFonts w:eastAsia="仿宋_GB2312"/>
          <w:kern w:val="0"/>
          <w:sz w:val="22"/>
          <w:highlight w:val="none"/>
        </w:rPr>
        <w:t xml:space="preserve"> </w:t>
      </w:r>
      <w:r>
        <w:rPr>
          <w:rFonts w:hint="eastAsia" w:eastAsia="仿宋_GB2312"/>
          <w:kern w:val="0"/>
          <w:sz w:val="22"/>
          <w:highlight w:val="none"/>
        </w:rPr>
        <w:t>填报日期：2022年4月25日 联系电话：85160037 单位负责人签字：</w:t>
      </w:r>
    </w:p>
    <w:p>
      <w:pPr>
        <w:jc w:val="left"/>
        <w:rPr>
          <w:rFonts w:cs="黑体" w:asciiTheme="minorEastAsia" w:hAnsiTheme="minorEastAsia"/>
          <w:color w:val="000000"/>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jc0ZWQ4YzllYzFhYmNiNDJjYmE0MWMxOTYwOWM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369F7"/>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07406"/>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C0E43"/>
    <w:rsid w:val="00FE16FA"/>
    <w:rsid w:val="00FE328A"/>
    <w:rsid w:val="00FE6269"/>
    <w:rsid w:val="00FF5CD6"/>
    <w:rsid w:val="01B5175A"/>
    <w:rsid w:val="028E62DB"/>
    <w:rsid w:val="035D267C"/>
    <w:rsid w:val="05473F03"/>
    <w:rsid w:val="06B9149C"/>
    <w:rsid w:val="072A2BD7"/>
    <w:rsid w:val="08251291"/>
    <w:rsid w:val="096E7505"/>
    <w:rsid w:val="0A1B7A08"/>
    <w:rsid w:val="0ABE084B"/>
    <w:rsid w:val="0B12568C"/>
    <w:rsid w:val="0B6947A3"/>
    <w:rsid w:val="0B8B765F"/>
    <w:rsid w:val="0CF204C3"/>
    <w:rsid w:val="0D044784"/>
    <w:rsid w:val="10141182"/>
    <w:rsid w:val="10664B5E"/>
    <w:rsid w:val="11E80E0B"/>
    <w:rsid w:val="13E51CDC"/>
    <w:rsid w:val="15E97DB9"/>
    <w:rsid w:val="16E51018"/>
    <w:rsid w:val="194D1260"/>
    <w:rsid w:val="1A9A1998"/>
    <w:rsid w:val="1AAD679D"/>
    <w:rsid w:val="1BE75582"/>
    <w:rsid w:val="1C3A7A33"/>
    <w:rsid w:val="1D1E4C30"/>
    <w:rsid w:val="1E7A3D69"/>
    <w:rsid w:val="1E8C14B2"/>
    <w:rsid w:val="1F0E3FB6"/>
    <w:rsid w:val="1FAC5891"/>
    <w:rsid w:val="201A70C4"/>
    <w:rsid w:val="21646236"/>
    <w:rsid w:val="21F30744"/>
    <w:rsid w:val="22297A07"/>
    <w:rsid w:val="222D09A0"/>
    <w:rsid w:val="236B78E1"/>
    <w:rsid w:val="25177E3F"/>
    <w:rsid w:val="253A5E5C"/>
    <w:rsid w:val="25B25C97"/>
    <w:rsid w:val="279C33C8"/>
    <w:rsid w:val="27B92977"/>
    <w:rsid w:val="280D69F7"/>
    <w:rsid w:val="2AD602D8"/>
    <w:rsid w:val="2BED5D15"/>
    <w:rsid w:val="2F661ECD"/>
    <w:rsid w:val="302621F0"/>
    <w:rsid w:val="30852AE7"/>
    <w:rsid w:val="34693B8C"/>
    <w:rsid w:val="36D35D7E"/>
    <w:rsid w:val="37983B97"/>
    <w:rsid w:val="39D04EAF"/>
    <w:rsid w:val="3ACD0073"/>
    <w:rsid w:val="3B3342D9"/>
    <w:rsid w:val="3BED27CF"/>
    <w:rsid w:val="3CFA156F"/>
    <w:rsid w:val="3DA5364E"/>
    <w:rsid w:val="3DF20548"/>
    <w:rsid w:val="3DFC2CB3"/>
    <w:rsid w:val="3E82784E"/>
    <w:rsid w:val="43936AF5"/>
    <w:rsid w:val="448F4289"/>
    <w:rsid w:val="457452F3"/>
    <w:rsid w:val="469D0FA5"/>
    <w:rsid w:val="47EC771A"/>
    <w:rsid w:val="488537D2"/>
    <w:rsid w:val="48A07C62"/>
    <w:rsid w:val="49285E9F"/>
    <w:rsid w:val="49486249"/>
    <w:rsid w:val="4970198A"/>
    <w:rsid w:val="4A206B04"/>
    <w:rsid w:val="4A9C3B5F"/>
    <w:rsid w:val="4B783545"/>
    <w:rsid w:val="4B9E7576"/>
    <w:rsid w:val="4C7B4E2C"/>
    <w:rsid w:val="4CB43972"/>
    <w:rsid w:val="4E5D2F8F"/>
    <w:rsid w:val="505D6991"/>
    <w:rsid w:val="51D875EC"/>
    <w:rsid w:val="52F0125F"/>
    <w:rsid w:val="531D3EEC"/>
    <w:rsid w:val="53972B8C"/>
    <w:rsid w:val="544A13DE"/>
    <w:rsid w:val="5471417B"/>
    <w:rsid w:val="565322AD"/>
    <w:rsid w:val="57CD6A57"/>
    <w:rsid w:val="57D1335A"/>
    <w:rsid w:val="582C1B97"/>
    <w:rsid w:val="5836482B"/>
    <w:rsid w:val="597445A9"/>
    <w:rsid w:val="59D32817"/>
    <w:rsid w:val="5A007BC2"/>
    <w:rsid w:val="5AFB3886"/>
    <w:rsid w:val="5B40045B"/>
    <w:rsid w:val="5CE91AF9"/>
    <w:rsid w:val="5DE54B90"/>
    <w:rsid w:val="5E213DA8"/>
    <w:rsid w:val="5E496C51"/>
    <w:rsid w:val="5EA25AFF"/>
    <w:rsid w:val="5F497D13"/>
    <w:rsid w:val="5F961EED"/>
    <w:rsid w:val="601F0EC4"/>
    <w:rsid w:val="60AE7EAE"/>
    <w:rsid w:val="60EB399B"/>
    <w:rsid w:val="6106060A"/>
    <w:rsid w:val="628D212E"/>
    <w:rsid w:val="62C45A2C"/>
    <w:rsid w:val="63B96FC0"/>
    <w:rsid w:val="655E07BC"/>
    <w:rsid w:val="67FB754E"/>
    <w:rsid w:val="6894720A"/>
    <w:rsid w:val="68BE095F"/>
    <w:rsid w:val="68E17B93"/>
    <w:rsid w:val="6B952083"/>
    <w:rsid w:val="711A2C2F"/>
    <w:rsid w:val="72673FDE"/>
    <w:rsid w:val="73124222"/>
    <w:rsid w:val="74AA6DBD"/>
    <w:rsid w:val="75E0774C"/>
    <w:rsid w:val="79740E31"/>
    <w:rsid w:val="79AA2ECB"/>
    <w:rsid w:val="7B783090"/>
    <w:rsid w:val="7C3A5DCB"/>
    <w:rsid w:val="7C897095"/>
    <w:rsid w:val="7CE7227B"/>
    <w:rsid w:val="7EF97AD7"/>
    <w:rsid w:val="D5D7C36D"/>
    <w:rsid w:val="DBADD0AF"/>
    <w:rsid w:val="FFB76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8011</Words>
  <Characters>10096</Characters>
  <Lines>88</Lines>
  <Paragraphs>24</Paragraphs>
  <TotalTime>0</TotalTime>
  <ScaleCrop>false</ScaleCrop>
  <LinksUpToDate>false</LinksUpToDate>
  <CharactersWithSpaces>11283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kx</cp:lastModifiedBy>
  <cp:lastPrinted>2022-09-08T16:58:00Z</cp:lastPrinted>
  <dcterms:modified xsi:type="dcterms:W3CDTF">2023-09-26T15:28:04Z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E58E64026FEA4F3681CE64F34287DB9A_13</vt:lpwstr>
  </property>
</Properties>
</file>