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color w:val="auto"/>
          <w:sz w:val="56"/>
          <w:szCs w:val="56"/>
        </w:rPr>
      </w:pPr>
      <w:bookmarkStart w:id="0" w:name="_GoBack"/>
    </w:p>
    <w:p>
      <w:pPr>
        <w:pStyle w:val="11"/>
        <w:jc w:val="center"/>
        <w:rPr>
          <w:color w:val="auto"/>
          <w:sz w:val="56"/>
          <w:szCs w:val="56"/>
        </w:rPr>
      </w:pPr>
    </w:p>
    <w:p>
      <w:pPr>
        <w:pStyle w:val="11"/>
        <w:jc w:val="center"/>
        <w:rPr>
          <w:color w:val="auto"/>
          <w:sz w:val="84"/>
          <w:szCs w:val="84"/>
        </w:rPr>
      </w:pPr>
    </w:p>
    <w:p>
      <w:pPr>
        <w:pStyle w:val="11"/>
        <w:jc w:val="center"/>
        <w:rPr>
          <w:color w:val="auto"/>
          <w:sz w:val="84"/>
          <w:szCs w:val="84"/>
        </w:rPr>
      </w:pPr>
    </w:p>
    <w:p>
      <w:pPr>
        <w:pStyle w:val="11"/>
        <w:jc w:val="center"/>
        <w:rPr>
          <w:color w:val="auto"/>
          <w:sz w:val="72"/>
          <w:szCs w:val="72"/>
        </w:rPr>
      </w:pPr>
      <w:r>
        <w:rPr>
          <w:rFonts w:hint="eastAsia"/>
          <w:color w:val="auto"/>
          <w:sz w:val="72"/>
          <w:szCs w:val="72"/>
        </w:rPr>
        <w:t>2020年度湖南省煤田地质局</w:t>
      </w:r>
    </w:p>
    <w:p>
      <w:pPr>
        <w:pStyle w:val="11"/>
        <w:jc w:val="center"/>
        <w:rPr>
          <w:color w:val="auto"/>
          <w:sz w:val="72"/>
          <w:szCs w:val="72"/>
        </w:rPr>
      </w:pPr>
      <w:r>
        <w:rPr>
          <w:rFonts w:hint="eastAsia"/>
          <w:color w:val="auto"/>
          <w:sz w:val="72"/>
          <w:szCs w:val="72"/>
        </w:rPr>
        <w:t>第三勘探队部门决算</w:t>
      </w: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56"/>
          <w:szCs w:val="56"/>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jc w:val="center"/>
        <w:rPr>
          <w:color w:val="auto"/>
          <w:sz w:val="32"/>
          <w:szCs w:val="32"/>
        </w:rPr>
      </w:pPr>
    </w:p>
    <w:p>
      <w:pPr>
        <w:pStyle w:val="11"/>
        <w:spacing w:line="540" w:lineRule="exact"/>
        <w:jc w:val="center"/>
        <w:rPr>
          <w:color w:val="auto"/>
          <w:sz w:val="56"/>
          <w:szCs w:val="56"/>
        </w:rPr>
      </w:pPr>
    </w:p>
    <w:p>
      <w:pPr>
        <w:pStyle w:val="11"/>
        <w:spacing w:line="500" w:lineRule="exact"/>
        <w:jc w:val="center"/>
        <w:rPr>
          <w:b/>
          <w:color w:val="auto"/>
          <w:sz w:val="36"/>
          <w:szCs w:val="28"/>
        </w:rPr>
      </w:pPr>
    </w:p>
    <w:p>
      <w:pPr>
        <w:pStyle w:val="11"/>
        <w:spacing w:line="500" w:lineRule="exact"/>
        <w:jc w:val="center"/>
        <w:rPr>
          <w:rFonts w:asciiTheme="minorEastAsia" w:hAnsiTheme="minorEastAsia" w:eastAsiaTheme="minorEastAsia"/>
          <w:b/>
          <w:color w:val="auto"/>
          <w:sz w:val="48"/>
          <w:szCs w:val="48"/>
        </w:rPr>
      </w:pPr>
      <w:r>
        <w:rPr>
          <w:rFonts w:hint="eastAsia" w:asciiTheme="minorEastAsia" w:hAnsiTheme="minorEastAsia" w:eastAsiaTheme="minorEastAsia"/>
          <w:b/>
          <w:color w:val="auto"/>
          <w:sz w:val="48"/>
          <w:szCs w:val="48"/>
        </w:rPr>
        <w:t>目录</w:t>
      </w:r>
    </w:p>
    <w:p>
      <w:pPr>
        <w:pStyle w:val="11"/>
        <w:spacing w:line="500" w:lineRule="exact"/>
        <w:rPr>
          <w:rFonts w:cs="仿宋_GB2312"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 xml:space="preserve">第一部分 </w:t>
      </w:r>
      <w:r>
        <w:rPr>
          <w:rFonts w:hint="eastAsia" w:asciiTheme="minorEastAsia" w:hAnsiTheme="minorEastAsia" w:eastAsiaTheme="minorEastAsia"/>
          <w:b/>
          <w:color w:val="auto"/>
          <w:sz w:val="32"/>
          <w:szCs w:val="32"/>
        </w:rPr>
        <w:t>湖南省煤田地质局第三勘探队</w:t>
      </w:r>
      <w:r>
        <w:rPr>
          <w:rFonts w:hint="eastAsia" w:asciiTheme="minorEastAsia" w:hAnsiTheme="minorEastAsia" w:eastAsiaTheme="minorEastAsia"/>
          <w:b/>
          <w:color w:val="auto"/>
          <w:sz w:val="32"/>
          <w:szCs w:val="32"/>
        </w:rPr>
        <w:t>概况</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一、部门职责</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二、机构设置</w:t>
      </w:r>
    </w:p>
    <w:p>
      <w:pPr>
        <w:pStyle w:val="11"/>
        <w:spacing w:line="500" w:lineRule="exact"/>
        <w:rPr>
          <w:rFonts w:cs="仿宋_GB2312"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 xml:space="preserve">第二部分 </w:t>
      </w:r>
      <w:r>
        <w:rPr>
          <w:rFonts w:asciiTheme="minorEastAsia" w:hAnsiTheme="minorEastAsia" w:eastAsiaTheme="minorEastAsia"/>
          <w:b/>
          <w:color w:val="auto"/>
          <w:sz w:val="32"/>
          <w:szCs w:val="32"/>
        </w:rPr>
        <w:t>20</w:t>
      </w:r>
      <w:r>
        <w:rPr>
          <w:rFonts w:hint="eastAsia" w:asciiTheme="minorEastAsia" w:hAnsiTheme="minorEastAsia" w:eastAsiaTheme="minorEastAsia"/>
          <w:b/>
          <w:color w:val="auto"/>
          <w:sz w:val="32"/>
          <w:szCs w:val="32"/>
        </w:rPr>
        <w:t>20年度部门决算表</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一、收入支出决算总表</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二、收入决算表</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三、支出决算表</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四、财政拨款收入支出决算总表</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五、一般公共预算财政拨款支出决算表</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六、一般公共预算财政拨款基本支出决算表</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七、一般公共预算财政拨款“三公”经费支出决算表</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八、政府性基金预算财政拨款收入支出决算表</w:t>
      </w:r>
    </w:p>
    <w:p>
      <w:pPr>
        <w:pStyle w:val="11"/>
        <w:spacing w:line="500" w:lineRule="exact"/>
        <w:ind w:firstLine="800" w:firstLineChars="25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九、国有资本经营预算财政拨款支出决算表</w:t>
      </w:r>
    </w:p>
    <w:p>
      <w:pPr>
        <w:pStyle w:val="11"/>
        <w:spacing w:line="500" w:lineRule="exact"/>
        <w:rPr>
          <w:rFonts w:cs="仿宋_GB2312"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 xml:space="preserve">第三部分 </w:t>
      </w:r>
      <w:r>
        <w:rPr>
          <w:rFonts w:asciiTheme="minorEastAsia" w:hAnsiTheme="minorEastAsia" w:eastAsiaTheme="minorEastAsia"/>
          <w:b/>
          <w:color w:val="auto"/>
          <w:sz w:val="32"/>
          <w:szCs w:val="32"/>
        </w:rPr>
        <w:t>20</w:t>
      </w:r>
      <w:r>
        <w:rPr>
          <w:rFonts w:hint="eastAsia" w:asciiTheme="minorEastAsia" w:hAnsiTheme="minorEastAsia" w:eastAsiaTheme="minorEastAsia"/>
          <w:b/>
          <w:color w:val="auto"/>
          <w:sz w:val="32"/>
          <w:szCs w:val="32"/>
        </w:rPr>
        <w:t>20年度部门决算情况说明</w:t>
      </w:r>
    </w:p>
    <w:p>
      <w:pPr>
        <w:pStyle w:val="11"/>
        <w:spacing w:line="500" w:lineRule="exact"/>
        <w:ind w:firstLine="800" w:firstLineChars="250"/>
        <w:rPr>
          <w:rFonts w:cs="仿宋_GB2312" w:asciiTheme="minorEastAsia" w:hAnsiTheme="minorEastAsia" w:eastAsiaTheme="minorEastAsia"/>
          <w:color w:val="auto"/>
          <w:sz w:val="32"/>
          <w:szCs w:val="32"/>
        </w:rPr>
      </w:pPr>
      <w:r>
        <w:rPr>
          <w:rFonts w:cs="仿宋_GB2312" w:asciiTheme="minorEastAsia" w:hAnsiTheme="minorEastAsia" w:eastAsiaTheme="minorEastAsia"/>
          <w:color w:val="auto"/>
          <w:sz w:val="32"/>
          <w:szCs w:val="32"/>
        </w:rPr>
        <w:t>一、收入支出决算总体情况说明</w:t>
      </w:r>
    </w:p>
    <w:p>
      <w:pPr>
        <w:spacing w:line="500" w:lineRule="exact"/>
        <w:ind w:firstLine="800" w:firstLineChars="250"/>
        <w:jc w:val="left"/>
        <w:rPr>
          <w:rFonts w:cs="仿宋_GB2312" w:asciiTheme="minorEastAsia" w:hAnsiTheme="minorEastAsia"/>
          <w:color w:val="auto"/>
          <w:sz w:val="32"/>
          <w:szCs w:val="32"/>
        </w:rPr>
      </w:pPr>
      <w:r>
        <w:rPr>
          <w:rFonts w:cs="仿宋_GB2312" w:asciiTheme="minorEastAsia" w:hAnsiTheme="minorEastAsia"/>
          <w:color w:val="auto"/>
          <w:sz w:val="32"/>
          <w:szCs w:val="32"/>
        </w:rPr>
        <w:t>二、收入决算情况说明</w:t>
      </w:r>
    </w:p>
    <w:p>
      <w:pPr>
        <w:autoSpaceDE w:val="0"/>
        <w:autoSpaceDN w:val="0"/>
        <w:adjustRightInd w:val="0"/>
        <w:spacing w:line="500" w:lineRule="exact"/>
        <w:ind w:firstLine="800" w:firstLineChars="250"/>
        <w:jc w:val="left"/>
        <w:rPr>
          <w:rFonts w:cs="仿宋_GB2312" w:asciiTheme="minorEastAsia" w:hAnsiTheme="minorEastAsia"/>
          <w:color w:val="auto"/>
          <w:kern w:val="0"/>
          <w:sz w:val="32"/>
          <w:szCs w:val="32"/>
        </w:rPr>
      </w:pPr>
      <w:r>
        <w:rPr>
          <w:rFonts w:cs="仿宋_GB2312" w:asciiTheme="minorEastAsia" w:hAnsiTheme="minorEastAsia"/>
          <w:color w:val="auto"/>
          <w:kern w:val="0"/>
          <w:sz w:val="32"/>
          <w:szCs w:val="32"/>
        </w:rPr>
        <w:t>三、支出决算情况说明</w:t>
      </w:r>
    </w:p>
    <w:p>
      <w:pPr>
        <w:autoSpaceDE w:val="0"/>
        <w:autoSpaceDN w:val="0"/>
        <w:adjustRightInd w:val="0"/>
        <w:spacing w:line="500" w:lineRule="exact"/>
        <w:ind w:firstLine="800" w:firstLineChars="250"/>
        <w:jc w:val="left"/>
        <w:rPr>
          <w:rFonts w:cs="仿宋_GB2312" w:asciiTheme="minorEastAsia" w:hAnsiTheme="minorEastAsia"/>
          <w:color w:val="auto"/>
          <w:kern w:val="0"/>
          <w:sz w:val="32"/>
          <w:szCs w:val="32"/>
        </w:rPr>
      </w:pPr>
      <w:r>
        <w:rPr>
          <w:rFonts w:cs="仿宋_GB2312" w:asciiTheme="minorEastAsia" w:hAnsiTheme="minorEastAsia"/>
          <w:color w:val="auto"/>
          <w:kern w:val="0"/>
          <w:sz w:val="32"/>
          <w:szCs w:val="32"/>
        </w:rPr>
        <w:t>四、财政拨款收入支出决算总体情况说明</w:t>
      </w:r>
    </w:p>
    <w:p>
      <w:pPr>
        <w:autoSpaceDE w:val="0"/>
        <w:autoSpaceDN w:val="0"/>
        <w:adjustRightInd w:val="0"/>
        <w:spacing w:line="500" w:lineRule="exact"/>
        <w:ind w:firstLine="800" w:firstLineChars="250"/>
        <w:jc w:val="left"/>
        <w:rPr>
          <w:rFonts w:cs="仿宋_GB2312" w:asciiTheme="minorEastAsia" w:hAnsiTheme="minorEastAsia"/>
          <w:color w:val="auto"/>
          <w:kern w:val="0"/>
          <w:sz w:val="32"/>
          <w:szCs w:val="32"/>
        </w:rPr>
      </w:pPr>
      <w:r>
        <w:rPr>
          <w:rFonts w:cs="仿宋_GB2312" w:asciiTheme="minorEastAsia" w:hAnsiTheme="minorEastAsia"/>
          <w:color w:val="auto"/>
          <w:kern w:val="0"/>
          <w:sz w:val="32"/>
          <w:szCs w:val="32"/>
        </w:rPr>
        <w:t>五、一般公共预算财政拨款支出决算情况说明</w:t>
      </w:r>
    </w:p>
    <w:p>
      <w:pPr>
        <w:autoSpaceDE w:val="0"/>
        <w:autoSpaceDN w:val="0"/>
        <w:adjustRightInd w:val="0"/>
        <w:spacing w:line="500" w:lineRule="exact"/>
        <w:ind w:firstLine="800" w:firstLineChars="250"/>
        <w:jc w:val="left"/>
        <w:rPr>
          <w:rFonts w:cs="仿宋_GB2312" w:asciiTheme="minorEastAsia" w:hAnsiTheme="minorEastAsia"/>
          <w:color w:val="auto"/>
          <w:kern w:val="0"/>
          <w:sz w:val="32"/>
          <w:szCs w:val="32"/>
        </w:rPr>
      </w:pPr>
      <w:r>
        <w:rPr>
          <w:rFonts w:cs="仿宋_GB2312" w:asciiTheme="minorEastAsia" w:hAnsiTheme="minorEastAsia"/>
          <w:color w:val="auto"/>
          <w:kern w:val="0"/>
          <w:sz w:val="32"/>
          <w:szCs w:val="32"/>
        </w:rPr>
        <w:t>六、一般公共预算财政拨款基本支出决算情况说明</w:t>
      </w:r>
    </w:p>
    <w:p>
      <w:pPr>
        <w:autoSpaceDE w:val="0"/>
        <w:autoSpaceDN w:val="0"/>
        <w:adjustRightInd w:val="0"/>
        <w:spacing w:line="500" w:lineRule="exact"/>
        <w:ind w:firstLine="800" w:firstLineChars="250"/>
        <w:jc w:val="left"/>
        <w:rPr>
          <w:rFonts w:cs="仿宋_GB2312" w:asciiTheme="minorEastAsia" w:hAnsiTheme="minorEastAsia"/>
          <w:color w:val="auto"/>
          <w:kern w:val="0"/>
          <w:sz w:val="32"/>
          <w:szCs w:val="32"/>
        </w:rPr>
      </w:pPr>
      <w:r>
        <w:rPr>
          <w:rFonts w:cs="仿宋_GB2312" w:asciiTheme="minorEastAsia" w:hAnsiTheme="minorEastAsia"/>
          <w:color w:val="auto"/>
          <w:kern w:val="0"/>
          <w:sz w:val="32"/>
          <w:szCs w:val="32"/>
        </w:rPr>
        <w:t>七、一般公共预算财政拨款三公经费支出决算情况说明</w:t>
      </w:r>
    </w:p>
    <w:p>
      <w:pPr>
        <w:autoSpaceDE w:val="0"/>
        <w:autoSpaceDN w:val="0"/>
        <w:adjustRightInd w:val="0"/>
        <w:spacing w:line="500" w:lineRule="exact"/>
        <w:ind w:firstLine="800" w:firstLineChars="250"/>
        <w:jc w:val="left"/>
        <w:rPr>
          <w:rFonts w:cs="仿宋_GB2312" w:asciiTheme="minorEastAsia" w:hAnsiTheme="minorEastAsia"/>
          <w:color w:val="auto"/>
          <w:kern w:val="0"/>
          <w:sz w:val="32"/>
          <w:szCs w:val="32"/>
        </w:rPr>
      </w:pPr>
      <w:r>
        <w:rPr>
          <w:rFonts w:hint="eastAsia" w:cs="仿宋_GB2312" w:asciiTheme="minorEastAsia" w:hAnsiTheme="minorEastAsia"/>
          <w:color w:val="auto"/>
          <w:kern w:val="0"/>
          <w:sz w:val="32"/>
          <w:szCs w:val="32"/>
        </w:rPr>
        <w:t>八</w:t>
      </w:r>
      <w:r>
        <w:rPr>
          <w:rFonts w:cs="仿宋_GB2312" w:asciiTheme="minorEastAsia" w:hAnsiTheme="minorEastAsia"/>
          <w:color w:val="auto"/>
          <w:kern w:val="0"/>
          <w:sz w:val="32"/>
          <w:szCs w:val="32"/>
        </w:rPr>
        <w:t>、</w:t>
      </w:r>
      <w:r>
        <w:rPr>
          <w:rFonts w:hint="eastAsia" w:cs="仿宋_GB2312" w:asciiTheme="minorEastAsia" w:hAnsiTheme="minorEastAsia"/>
          <w:color w:val="auto"/>
          <w:kern w:val="0"/>
          <w:sz w:val="32"/>
          <w:szCs w:val="32"/>
        </w:rPr>
        <w:t>政府性基金预算收入支出决算情况</w:t>
      </w:r>
    </w:p>
    <w:p>
      <w:pPr>
        <w:autoSpaceDE w:val="0"/>
        <w:autoSpaceDN w:val="0"/>
        <w:adjustRightInd w:val="0"/>
        <w:spacing w:line="500" w:lineRule="exact"/>
        <w:ind w:firstLine="800" w:firstLineChars="250"/>
        <w:jc w:val="left"/>
        <w:rPr>
          <w:rFonts w:cs="仿宋_GB2312" w:asciiTheme="minorEastAsia" w:hAnsiTheme="minorEastAsia"/>
          <w:color w:val="auto"/>
          <w:kern w:val="0"/>
          <w:sz w:val="32"/>
          <w:szCs w:val="32"/>
        </w:rPr>
      </w:pPr>
      <w:r>
        <w:rPr>
          <w:rFonts w:hint="eastAsia" w:cs="仿宋_GB2312" w:asciiTheme="minorEastAsia" w:hAnsiTheme="minorEastAsia"/>
          <w:color w:val="auto"/>
          <w:kern w:val="0"/>
          <w:sz w:val="32"/>
          <w:szCs w:val="32"/>
        </w:rPr>
        <w:t>九</w:t>
      </w:r>
      <w:r>
        <w:rPr>
          <w:rFonts w:cs="仿宋_GB2312" w:asciiTheme="minorEastAsia" w:hAnsiTheme="minorEastAsia"/>
          <w:color w:val="auto"/>
          <w:kern w:val="0"/>
          <w:sz w:val="32"/>
          <w:szCs w:val="32"/>
        </w:rPr>
        <w:t>、</w:t>
      </w:r>
      <w:r>
        <w:rPr>
          <w:rFonts w:hint="eastAsia" w:cs="仿宋_GB2312" w:asciiTheme="minorEastAsia" w:hAnsiTheme="minorEastAsia"/>
          <w:color w:val="auto"/>
          <w:kern w:val="0"/>
          <w:sz w:val="32"/>
          <w:szCs w:val="32"/>
        </w:rPr>
        <w:t>关于机关运行经费支出说明</w:t>
      </w:r>
    </w:p>
    <w:p>
      <w:pPr>
        <w:autoSpaceDE w:val="0"/>
        <w:autoSpaceDN w:val="0"/>
        <w:adjustRightInd w:val="0"/>
        <w:spacing w:line="500" w:lineRule="exact"/>
        <w:ind w:firstLine="800" w:firstLineChars="250"/>
        <w:jc w:val="left"/>
        <w:rPr>
          <w:rFonts w:cs="仿宋_GB2312" w:asciiTheme="minorEastAsia" w:hAnsiTheme="minorEastAsia"/>
          <w:color w:val="auto"/>
          <w:kern w:val="0"/>
          <w:sz w:val="32"/>
          <w:szCs w:val="32"/>
        </w:rPr>
      </w:pPr>
      <w:r>
        <w:rPr>
          <w:rFonts w:hint="eastAsia" w:cs="仿宋_GB2312" w:asciiTheme="minorEastAsia" w:hAnsiTheme="minorEastAsia"/>
          <w:color w:val="auto"/>
          <w:kern w:val="0"/>
          <w:sz w:val="32"/>
          <w:szCs w:val="32"/>
        </w:rPr>
        <w:t>十、一般性支出情况</w:t>
      </w:r>
    </w:p>
    <w:p>
      <w:pPr>
        <w:autoSpaceDE w:val="0"/>
        <w:autoSpaceDN w:val="0"/>
        <w:adjustRightInd w:val="0"/>
        <w:spacing w:line="500" w:lineRule="exact"/>
        <w:ind w:firstLine="800" w:firstLineChars="250"/>
        <w:jc w:val="left"/>
        <w:rPr>
          <w:rFonts w:cs="仿宋_GB2312" w:asciiTheme="minorEastAsia" w:hAnsiTheme="minorEastAsia"/>
          <w:color w:val="auto"/>
          <w:kern w:val="0"/>
          <w:sz w:val="32"/>
          <w:szCs w:val="32"/>
        </w:rPr>
      </w:pPr>
      <w:r>
        <w:rPr>
          <w:rFonts w:hint="eastAsia" w:cs="仿宋_GB2312" w:asciiTheme="minorEastAsia" w:hAnsiTheme="minorEastAsia"/>
          <w:color w:val="auto"/>
          <w:kern w:val="0"/>
          <w:sz w:val="32"/>
          <w:szCs w:val="32"/>
        </w:rPr>
        <w:t>十一、关于政府采购支出说明</w:t>
      </w:r>
    </w:p>
    <w:p>
      <w:pPr>
        <w:pStyle w:val="11"/>
        <w:spacing w:line="500" w:lineRule="exact"/>
        <w:ind w:firstLine="800" w:firstLineChars="25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十二、关于国有资产占用情况说明</w:t>
      </w:r>
    </w:p>
    <w:p>
      <w:pPr>
        <w:pStyle w:val="11"/>
        <w:spacing w:line="500" w:lineRule="exact"/>
        <w:ind w:firstLine="800" w:firstLineChars="25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十三、关于2020年度预算绩效情况的说明</w:t>
      </w:r>
    </w:p>
    <w:p>
      <w:pPr>
        <w:autoSpaceDE w:val="0"/>
        <w:autoSpaceDN w:val="0"/>
        <w:adjustRightInd w:val="0"/>
        <w:spacing w:line="500" w:lineRule="exact"/>
        <w:jc w:val="left"/>
        <w:rPr>
          <w:rFonts w:cs="黑体" w:asciiTheme="minorEastAsia" w:hAnsiTheme="minorEastAsia"/>
          <w:b/>
          <w:color w:val="auto"/>
          <w:kern w:val="0"/>
          <w:sz w:val="32"/>
          <w:szCs w:val="32"/>
        </w:rPr>
      </w:pPr>
      <w:r>
        <w:rPr>
          <w:rFonts w:cs="黑体" w:asciiTheme="minorEastAsia" w:hAnsiTheme="minorEastAsia"/>
          <w:b/>
          <w:color w:val="auto"/>
          <w:kern w:val="0"/>
          <w:sz w:val="32"/>
          <w:szCs w:val="32"/>
        </w:rPr>
        <w:t>第四部分名词解释</w:t>
      </w:r>
    </w:p>
    <w:p>
      <w:pPr>
        <w:autoSpaceDE w:val="0"/>
        <w:autoSpaceDN w:val="0"/>
        <w:adjustRightInd w:val="0"/>
        <w:spacing w:line="500" w:lineRule="exact"/>
        <w:jc w:val="left"/>
        <w:rPr>
          <w:rFonts w:cs="仿宋_GB2312" w:asciiTheme="minorEastAsia" w:hAnsiTheme="minorEastAsia"/>
          <w:b/>
          <w:color w:val="auto"/>
          <w:kern w:val="0"/>
          <w:sz w:val="32"/>
          <w:szCs w:val="32"/>
        </w:rPr>
      </w:pPr>
      <w:r>
        <w:rPr>
          <w:rFonts w:hint="eastAsia" w:cs="黑体" w:asciiTheme="minorEastAsia" w:hAnsiTheme="minorEastAsia"/>
          <w:b/>
          <w:color w:val="auto"/>
          <w:kern w:val="0"/>
          <w:sz w:val="32"/>
          <w:szCs w:val="32"/>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1"/>
        <w:jc w:val="center"/>
        <w:rPr>
          <w:color w:val="auto"/>
          <w:sz w:val="84"/>
          <w:szCs w:val="84"/>
        </w:rPr>
      </w:pPr>
      <w:r>
        <w:rPr>
          <w:rFonts w:hint="eastAsia"/>
          <w:color w:val="auto"/>
          <w:sz w:val="84"/>
          <w:szCs w:val="84"/>
        </w:rPr>
        <w:t>第一部分</w:t>
      </w:r>
      <w:r>
        <w:rPr>
          <w:color w:val="auto"/>
          <w:sz w:val="84"/>
          <w:szCs w:val="84"/>
        </w:rPr>
        <w:t xml:space="preserve"> </w:t>
      </w:r>
    </w:p>
    <w:p>
      <w:pPr>
        <w:pStyle w:val="11"/>
        <w:jc w:val="center"/>
        <w:rPr>
          <w:color w:val="auto"/>
          <w:sz w:val="84"/>
          <w:szCs w:val="84"/>
        </w:rPr>
      </w:pPr>
    </w:p>
    <w:p>
      <w:pPr>
        <w:pStyle w:val="11"/>
        <w:jc w:val="center"/>
        <w:rPr>
          <w:color w:val="auto"/>
          <w:sz w:val="84"/>
          <w:szCs w:val="84"/>
        </w:rPr>
      </w:pPr>
      <w:r>
        <w:rPr>
          <w:rFonts w:hint="eastAsia"/>
          <w:color w:val="auto"/>
          <w:sz w:val="84"/>
          <w:szCs w:val="84"/>
        </w:rPr>
        <w:t>单位概况</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pStyle w:val="12"/>
        <w:ind w:left="720" w:firstLine="0" w:firstLineChars="0"/>
        <w:jc w:val="left"/>
        <w:rPr>
          <w:rFonts w:ascii="黑体" w:hAnsi="黑体" w:eastAsia="黑体"/>
          <w:color w:val="auto"/>
          <w:sz w:val="32"/>
          <w:szCs w:val="32"/>
        </w:rPr>
      </w:pPr>
    </w:p>
    <w:p>
      <w:pPr>
        <w:pStyle w:val="12"/>
        <w:ind w:left="720" w:firstLine="0" w:firstLineChars="0"/>
        <w:jc w:val="left"/>
        <w:rPr>
          <w:rFonts w:ascii="黑体" w:hAnsi="黑体" w:eastAsia="黑体"/>
          <w:color w:val="auto"/>
          <w:sz w:val="32"/>
          <w:szCs w:val="32"/>
        </w:rPr>
      </w:pPr>
    </w:p>
    <w:p>
      <w:pPr>
        <w:pStyle w:val="15"/>
        <w:spacing w:before="0" w:beforeAutospacing="0" w:after="0" w:afterAutospacing="0"/>
        <w:ind w:left="720"/>
        <w:textAlignment w:val="baseline"/>
        <w:rPr>
          <w:rFonts w:ascii="黑体" w:hAnsi="黑体" w:eastAsia="黑体" w:cstheme="minorBidi"/>
          <w:color w:val="auto"/>
          <w:kern w:val="2"/>
          <w:sz w:val="32"/>
          <w:szCs w:val="32"/>
        </w:rPr>
      </w:pPr>
    </w:p>
    <w:p>
      <w:pPr>
        <w:pStyle w:val="15"/>
        <w:spacing w:before="0" w:beforeAutospacing="0" w:after="0" w:afterAutospacing="0"/>
        <w:ind w:left="720"/>
        <w:textAlignment w:val="baseline"/>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一、部门职责</w:t>
      </w:r>
    </w:p>
    <w:p>
      <w:pPr>
        <w:pStyle w:val="15"/>
        <w:spacing w:before="0" w:beforeAutospacing="0" w:after="0" w:afterAutospacing="0" w:line="360" w:lineRule="auto"/>
        <w:ind w:left="480" w:firstLine="640" w:firstLineChars="200"/>
        <w:rPr>
          <w:rFonts w:asciiTheme="minorEastAsia" w:hAnsiTheme="minorEastAsia" w:eastAsiaTheme="minorEastAsia"/>
          <w:color w:val="auto"/>
        </w:rPr>
      </w:pPr>
      <w:r>
        <w:rPr>
          <w:rFonts w:hint="eastAsia" w:asciiTheme="minorEastAsia" w:hAnsiTheme="minorEastAsia" w:eastAsiaTheme="minorEastAsia"/>
          <w:color w:val="auto"/>
          <w:sz w:val="32"/>
          <w:szCs w:val="32"/>
        </w:rPr>
        <w:t>（一）</w:t>
      </w:r>
      <w:r>
        <w:rPr>
          <w:rFonts w:hint="eastAsia" w:asciiTheme="minorEastAsia" w:hAnsiTheme="minorEastAsia" w:eastAsiaTheme="minorEastAsia"/>
          <w:color w:val="auto"/>
          <w:sz w:val="32"/>
          <w:szCs w:val="32"/>
        </w:rPr>
        <w:t>湖南省煤田地质局第三勘探队</w:t>
      </w:r>
      <w:r>
        <w:rPr>
          <w:rFonts w:hint="eastAsia" w:asciiTheme="minorEastAsia" w:hAnsiTheme="minorEastAsia" w:eastAsiaTheme="minorEastAsia"/>
          <w:color w:val="auto"/>
          <w:sz w:val="32"/>
          <w:szCs w:val="32"/>
        </w:rPr>
        <w:t>隶属于湖南省地质院，为省财政二级预算事业单位。</w:t>
      </w:r>
    </w:p>
    <w:p>
      <w:pPr>
        <w:pStyle w:val="15"/>
        <w:spacing w:before="0" w:beforeAutospacing="0" w:after="0" w:afterAutospacing="0" w:line="360" w:lineRule="auto"/>
        <w:ind w:left="480"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（二）本单位为国家建设提供地质勘探服务。主要从事矿产地质调查、勘查，水文地质勘查，环境地质勘查，地球物理勘查，地质勘探工程，地质灾害评估，地质灾害勘查与设计，工程测量。</w:t>
      </w:r>
    </w:p>
    <w:p>
      <w:pPr>
        <w:pStyle w:val="15"/>
        <w:spacing w:before="0" w:beforeAutospacing="0" w:after="0" w:afterAutospacing="0" w:line="360" w:lineRule="auto"/>
        <w:ind w:left="480"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二、机构设置及决算单位构成</w:t>
      </w:r>
    </w:p>
    <w:p>
      <w:pPr>
        <w:pStyle w:val="15"/>
        <w:spacing w:before="0" w:beforeAutospacing="0" w:after="0" w:afterAutospacing="0" w:line="360" w:lineRule="auto"/>
        <w:ind w:left="480"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本单位按二级机构进行设置，设党政办、劳动人事科、财务资产科、经营管理科、安全设备科、总工办、审计科、工会、纪检监察室、仓储管理办等10个职能部门，直属机构物业公司，下辖地质勘查院（非独立核算）及湖南省勘查设计研究院永州分院[独立核算非法人企业（简称湘勘永州院）]两个经济实体。</w:t>
      </w:r>
    </w:p>
    <w:p>
      <w:pPr>
        <w:pStyle w:val="15"/>
        <w:spacing w:before="0" w:beforeAutospacing="0" w:after="0" w:afterAutospacing="0" w:line="360" w:lineRule="auto"/>
        <w:ind w:left="480"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（二）决算单位构成。湖南省煤田地质局第三勘探队</w:t>
      </w:r>
      <w:r>
        <w:rPr>
          <w:rFonts w:asciiTheme="minorEastAsia" w:hAnsiTheme="minorEastAsia" w:eastAsiaTheme="minorEastAsia"/>
          <w:color w:val="auto"/>
          <w:sz w:val="32"/>
          <w:szCs w:val="32"/>
        </w:rPr>
        <w:t>20</w:t>
      </w:r>
      <w:r>
        <w:rPr>
          <w:rFonts w:hint="eastAsia" w:asciiTheme="minorEastAsia" w:hAnsiTheme="minorEastAsia" w:eastAsiaTheme="minorEastAsia"/>
          <w:color w:val="auto"/>
          <w:sz w:val="32"/>
          <w:szCs w:val="32"/>
        </w:rPr>
        <w:t>20年部门决算汇总公开单位构成包括：队本级以及湖南省勘查设计研究院永州分院。</w:t>
      </w:r>
    </w:p>
    <w:p>
      <w:pPr>
        <w:pStyle w:val="15"/>
        <w:spacing w:before="0" w:beforeAutospacing="0" w:after="0" w:afterAutospacing="0" w:line="360" w:lineRule="auto"/>
        <w:ind w:left="480" w:firstLine="640" w:firstLineChars="200"/>
        <w:rPr>
          <w:color w:val="auto"/>
          <w:sz w:val="32"/>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rFonts w:ascii="黑体" w:hAnsi="黑体" w:eastAsia="黑体"/>
          <w:color w:val="auto"/>
          <w:sz w:val="72"/>
          <w:szCs w:val="72"/>
        </w:rPr>
      </w:pPr>
      <w:r>
        <w:rPr>
          <w:rFonts w:hint="eastAsia" w:ascii="黑体" w:hAnsi="黑体" w:eastAsia="黑体"/>
          <w:color w:val="auto"/>
          <w:sz w:val="72"/>
          <w:szCs w:val="72"/>
        </w:rPr>
        <w:t>第二部分</w:t>
      </w:r>
    </w:p>
    <w:p>
      <w:pPr>
        <w:jc w:val="center"/>
        <w:rPr>
          <w:rFonts w:ascii="黑体" w:hAnsi="黑体" w:eastAsia="黑体"/>
          <w:color w:val="auto"/>
          <w:sz w:val="72"/>
          <w:szCs w:val="72"/>
        </w:rPr>
      </w:pPr>
    </w:p>
    <w:p>
      <w:pPr>
        <w:jc w:val="center"/>
        <w:rPr>
          <w:rFonts w:ascii="黑体" w:hAnsi="黑体" w:eastAsia="黑体"/>
          <w:color w:val="auto"/>
          <w:sz w:val="72"/>
          <w:szCs w:val="72"/>
        </w:rPr>
      </w:pPr>
      <w:r>
        <w:rPr>
          <w:rFonts w:hint="eastAsia" w:ascii="黑体" w:hAnsi="黑体" w:eastAsia="黑体"/>
          <w:color w:val="auto"/>
          <w:sz w:val="72"/>
          <w:szCs w:val="72"/>
        </w:rPr>
        <w:t>部门决算表</w:t>
      </w:r>
    </w:p>
    <w:p>
      <w:pP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left"/>
        <w:rPr>
          <w:color w:val="auto"/>
          <w:sz w:val="32"/>
          <w:szCs w:val="32"/>
        </w:rPr>
      </w:pPr>
    </w:p>
    <w:p>
      <w:pPr>
        <w:jc w:val="left"/>
        <w:rPr>
          <w:rFonts w:asciiTheme="minorEastAsia" w:hAnsiTheme="minorEastAsia"/>
          <w:color w:val="auto"/>
          <w:sz w:val="32"/>
          <w:szCs w:val="32"/>
        </w:rPr>
        <w:sectPr>
          <w:pgSz w:w="11906" w:h="16838"/>
          <w:pgMar w:top="851" w:right="851" w:bottom="720" w:left="1134" w:header="851" w:footer="992" w:gutter="0"/>
          <w:cols w:space="425" w:num="1"/>
          <w:docGrid w:type="lines" w:linePitch="312" w:charSpace="0"/>
        </w:sectPr>
      </w:pPr>
    </w:p>
    <w:p>
      <w:pPr>
        <w:jc w:val="center"/>
        <w:rPr>
          <w:rFonts w:ascii="黑体" w:hAnsi="黑体" w:eastAsia="黑体"/>
          <w:color w:val="auto"/>
          <w:sz w:val="28"/>
          <w:szCs w:val="28"/>
        </w:rPr>
        <w:sectPr>
          <w:pgSz w:w="16838" w:h="11906" w:orient="landscape"/>
          <w:pgMar w:top="1304" w:right="1440" w:bottom="1304" w:left="1440" w:header="851" w:footer="992" w:gutter="0"/>
          <w:cols w:space="425" w:num="1"/>
          <w:docGrid w:type="linesAndChars" w:linePitch="312" w:charSpace="0"/>
        </w:sectPr>
      </w:pPr>
      <w:r>
        <w:rPr>
          <w:rFonts w:ascii="黑体" w:hAnsi="黑体" w:eastAsia="黑体"/>
          <w:color w:val="auto"/>
          <w:sz w:val="28"/>
          <w:szCs w:val="28"/>
        </w:rPr>
        <w:drawing>
          <wp:inline distT="0" distB="0" distL="0" distR="0">
            <wp:extent cx="8736330" cy="6228080"/>
            <wp:effectExtent l="19050" t="0" r="7189" b="0"/>
            <wp:docPr id="1"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png"/>
                    <pic:cNvPicPr>
                      <a:picLocks noChangeAspect="1"/>
                    </pic:cNvPicPr>
                  </pic:nvPicPr>
                  <pic:blipFill>
                    <a:blip r:embed="rId4" cstate="print"/>
                    <a:stretch>
                      <a:fillRect/>
                    </a:stretch>
                  </pic:blipFill>
                  <pic:spPr>
                    <a:xfrm>
                      <a:off x="0" y="0"/>
                      <a:ext cx="8742331" cy="6232242"/>
                    </a:xfrm>
                    <a:prstGeom prst="rect">
                      <a:avLst/>
                    </a:prstGeom>
                  </pic:spPr>
                </pic:pic>
              </a:graphicData>
            </a:graphic>
          </wp:inline>
        </w:drawing>
      </w:r>
      <w:r>
        <w:rPr>
          <w:rFonts w:ascii="黑体" w:hAnsi="黑体" w:eastAsia="黑体"/>
          <w:color w:val="auto"/>
          <w:sz w:val="28"/>
          <w:szCs w:val="28"/>
        </w:rPr>
        <w:drawing>
          <wp:inline distT="0" distB="0" distL="0" distR="0">
            <wp:extent cx="8683625" cy="6495415"/>
            <wp:effectExtent l="19050" t="0" r="3067" b="0"/>
            <wp:docPr id="2" name="图片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png"/>
                    <pic:cNvPicPr>
                      <a:picLocks noChangeAspect="1"/>
                    </pic:cNvPicPr>
                  </pic:nvPicPr>
                  <pic:blipFill>
                    <a:blip r:embed="rId5" cstate="print"/>
                    <a:stretch>
                      <a:fillRect/>
                    </a:stretch>
                  </pic:blipFill>
                  <pic:spPr>
                    <a:xfrm>
                      <a:off x="0" y="0"/>
                      <a:ext cx="8690540" cy="6500782"/>
                    </a:xfrm>
                    <a:prstGeom prst="rect">
                      <a:avLst/>
                    </a:prstGeom>
                  </pic:spPr>
                </pic:pic>
              </a:graphicData>
            </a:graphic>
          </wp:inline>
        </w:drawing>
      </w:r>
      <w:r>
        <w:rPr>
          <w:rFonts w:ascii="黑体" w:hAnsi="黑体" w:eastAsia="黑体"/>
          <w:color w:val="auto"/>
          <w:sz w:val="28"/>
          <w:szCs w:val="28"/>
        </w:rPr>
        <w:drawing>
          <wp:inline distT="0" distB="0" distL="0" distR="0">
            <wp:extent cx="8698865" cy="7073265"/>
            <wp:effectExtent l="19050" t="0" r="6770" b="0"/>
            <wp:docPr id="3"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png"/>
                    <pic:cNvPicPr>
                      <a:picLocks noChangeAspect="1"/>
                    </pic:cNvPicPr>
                  </pic:nvPicPr>
                  <pic:blipFill>
                    <a:blip r:embed="rId6" cstate="print"/>
                    <a:stretch>
                      <a:fillRect/>
                    </a:stretch>
                  </pic:blipFill>
                  <pic:spPr>
                    <a:xfrm>
                      <a:off x="0" y="0"/>
                      <a:ext cx="8707803" cy="7080753"/>
                    </a:xfrm>
                    <a:prstGeom prst="rect">
                      <a:avLst/>
                    </a:prstGeom>
                  </pic:spPr>
                </pic:pic>
              </a:graphicData>
            </a:graphic>
          </wp:inline>
        </w:drawing>
      </w:r>
      <w:r>
        <w:rPr>
          <w:rFonts w:ascii="黑体" w:hAnsi="黑体" w:eastAsia="黑体"/>
          <w:color w:val="auto"/>
          <w:sz w:val="28"/>
          <w:szCs w:val="28"/>
        </w:rPr>
        <w:drawing>
          <wp:inline distT="0" distB="0" distL="0" distR="0">
            <wp:extent cx="9133205" cy="6219190"/>
            <wp:effectExtent l="19050" t="0" r="0" b="0"/>
            <wp:docPr id="4" name="图片 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png"/>
                    <pic:cNvPicPr>
                      <a:picLocks noChangeAspect="1"/>
                    </pic:cNvPicPr>
                  </pic:nvPicPr>
                  <pic:blipFill>
                    <a:blip r:embed="rId7" cstate="print"/>
                    <a:stretch>
                      <a:fillRect/>
                    </a:stretch>
                  </pic:blipFill>
                  <pic:spPr>
                    <a:xfrm>
                      <a:off x="0" y="0"/>
                      <a:ext cx="9141397" cy="6224971"/>
                    </a:xfrm>
                    <a:prstGeom prst="rect">
                      <a:avLst/>
                    </a:prstGeom>
                  </pic:spPr>
                </pic:pic>
              </a:graphicData>
            </a:graphic>
          </wp:inline>
        </w:drawing>
      </w:r>
      <w:r>
        <w:rPr>
          <w:rFonts w:ascii="黑体" w:hAnsi="黑体" w:eastAsia="黑体"/>
          <w:color w:val="auto"/>
          <w:sz w:val="28"/>
          <w:szCs w:val="28"/>
        </w:rPr>
        <w:drawing>
          <wp:inline distT="0" distB="0" distL="0" distR="0">
            <wp:extent cx="8710295" cy="7073265"/>
            <wp:effectExtent l="19050" t="0" r="0" b="0"/>
            <wp:docPr id="5" name="图片 4"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5.png"/>
                    <pic:cNvPicPr>
                      <a:picLocks noChangeAspect="1"/>
                    </pic:cNvPicPr>
                  </pic:nvPicPr>
                  <pic:blipFill>
                    <a:blip r:embed="rId8" cstate="print"/>
                    <a:stretch>
                      <a:fillRect/>
                    </a:stretch>
                  </pic:blipFill>
                  <pic:spPr>
                    <a:xfrm>
                      <a:off x="0" y="0"/>
                      <a:ext cx="8718078" cy="7079504"/>
                    </a:xfrm>
                    <a:prstGeom prst="rect">
                      <a:avLst/>
                    </a:prstGeom>
                  </pic:spPr>
                </pic:pic>
              </a:graphicData>
            </a:graphic>
          </wp:inline>
        </w:drawing>
      </w:r>
      <w:r>
        <w:rPr>
          <w:rFonts w:ascii="黑体" w:hAnsi="黑体" w:eastAsia="黑体"/>
          <w:color w:val="auto"/>
          <w:sz w:val="28"/>
          <w:szCs w:val="28"/>
        </w:rPr>
        <w:drawing>
          <wp:inline distT="0" distB="0" distL="0" distR="0">
            <wp:extent cx="9082405" cy="6823075"/>
            <wp:effectExtent l="19050" t="0" r="4380" b="0"/>
            <wp:docPr id="6" name="图片 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6.png"/>
                    <pic:cNvPicPr>
                      <a:picLocks noChangeAspect="1"/>
                    </pic:cNvPicPr>
                  </pic:nvPicPr>
                  <pic:blipFill>
                    <a:blip r:embed="rId9" cstate="print"/>
                    <a:stretch>
                      <a:fillRect/>
                    </a:stretch>
                  </pic:blipFill>
                  <pic:spPr>
                    <a:xfrm>
                      <a:off x="0" y="0"/>
                      <a:ext cx="9088261" cy="6827844"/>
                    </a:xfrm>
                    <a:prstGeom prst="rect">
                      <a:avLst/>
                    </a:prstGeom>
                  </pic:spPr>
                </pic:pic>
              </a:graphicData>
            </a:graphic>
          </wp:inline>
        </w:drawing>
      </w:r>
      <w:r>
        <w:rPr>
          <w:rFonts w:ascii="黑体" w:hAnsi="黑体" w:eastAsia="黑体"/>
          <w:color w:val="auto"/>
          <w:sz w:val="28"/>
          <w:szCs w:val="28"/>
        </w:rPr>
        <w:drawing>
          <wp:inline distT="0" distB="0" distL="0" distR="0">
            <wp:extent cx="9176385" cy="5900420"/>
            <wp:effectExtent l="19050" t="0" r="5391" b="0"/>
            <wp:docPr id="7" name="图片 6"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7.png"/>
                    <pic:cNvPicPr>
                      <a:picLocks noChangeAspect="1"/>
                    </pic:cNvPicPr>
                  </pic:nvPicPr>
                  <pic:blipFill>
                    <a:blip r:embed="rId10" cstate="print"/>
                    <a:stretch>
                      <a:fillRect/>
                    </a:stretch>
                  </pic:blipFill>
                  <pic:spPr>
                    <a:xfrm>
                      <a:off x="0" y="0"/>
                      <a:ext cx="9182560" cy="5904230"/>
                    </a:xfrm>
                    <a:prstGeom prst="rect">
                      <a:avLst/>
                    </a:prstGeom>
                  </pic:spPr>
                </pic:pic>
              </a:graphicData>
            </a:graphic>
          </wp:inline>
        </w:drawing>
      </w:r>
      <w:r>
        <w:rPr>
          <w:rFonts w:ascii="黑体" w:hAnsi="黑体" w:eastAsia="黑体"/>
          <w:color w:val="auto"/>
          <w:sz w:val="28"/>
          <w:szCs w:val="28"/>
        </w:rPr>
        <w:drawing>
          <wp:inline distT="0" distB="0" distL="0" distR="0">
            <wp:extent cx="9126220" cy="5900420"/>
            <wp:effectExtent l="19050" t="0" r="0" b="0"/>
            <wp:docPr id="8" name="图片 7"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8.png"/>
                    <pic:cNvPicPr>
                      <a:picLocks noChangeAspect="1"/>
                    </pic:cNvPicPr>
                  </pic:nvPicPr>
                  <pic:blipFill>
                    <a:blip r:embed="rId11" cstate="print"/>
                    <a:stretch>
                      <a:fillRect/>
                    </a:stretch>
                  </pic:blipFill>
                  <pic:spPr>
                    <a:xfrm>
                      <a:off x="0" y="0"/>
                      <a:ext cx="9132566" cy="5904230"/>
                    </a:xfrm>
                    <a:prstGeom prst="rect">
                      <a:avLst/>
                    </a:prstGeom>
                  </pic:spPr>
                </pic:pic>
              </a:graphicData>
            </a:graphic>
          </wp:inline>
        </w:drawing>
      </w:r>
      <w:r>
        <w:rPr>
          <w:rFonts w:ascii="黑体" w:hAnsi="黑体" w:eastAsia="黑体"/>
          <w:color w:val="auto"/>
          <w:sz w:val="28"/>
          <w:szCs w:val="28"/>
        </w:rPr>
        <w:drawing>
          <wp:inline distT="0" distB="0" distL="0" distR="0">
            <wp:extent cx="8676005" cy="6849110"/>
            <wp:effectExtent l="19050" t="0" r="0" b="0"/>
            <wp:docPr id="9" name="图片 8"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9.png"/>
                    <pic:cNvPicPr>
                      <a:picLocks noChangeAspect="1"/>
                    </pic:cNvPicPr>
                  </pic:nvPicPr>
                  <pic:blipFill>
                    <a:blip r:embed="rId12" cstate="print"/>
                    <a:stretch>
                      <a:fillRect/>
                    </a:stretch>
                  </pic:blipFill>
                  <pic:spPr>
                    <a:xfrm>
                      <a:off x="0" y="0"/>
                      <a:ext cx="8681908" cy="6853740"/>
                    </a:xfrm>
                    <a:prstGeom prst="rect">
                      <a:avLst/>
                    </a:prstGeom>
                  </pic:spPr>
                </pic:pic>
              </a:graphicData>
            </a:graphic>
          </wp:inline>
        </w:drawing>
      </w:r>
    </w:p>
    <w:p>
      <w:pPr>
        <w:pStyle w:val="11"/>
        <w:rPr>
          <w:color w:val="auto"/>
          <w:sz w:val="72"/>
          <w:szCs w:val="72"/>
        </w:rPr>
      </w:pPr>
    </w:p>
    <w:p>
      <w:pPr>
        <w:pStyle w:val="11"/>
        <w:rPr>
          <w:color w:val="auto"/>
          <w:sz w:val="72"/>
          <w:szCs w:val="72"/>
        </w:rPr>
      </w:pPr>
    </w:p>
    <w:p>
      <w:pPr>
        <w:pStyle w:val="11"/>
        <w:rPr>
          <w:color w:val="auto"/>
          <w:sz w:val="72"/>
          <w:szCs w:val="72"/>
        </w:rPr>
      </w:pPr>
    </w:p>
    <w:p>
      <w:pPr>
        <w:pStyle w:val="11"/>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第三部分</w:t>
      </w:r>
    </w:p>
    <w:p>
      <w:pPr>
        <w:pStyle w:val="11"/>
        <w:jc w:val="center"/>
        <w:rPr>
          <w:color w:val="auto"/>
          <w:sz w:val="72"/>
          <w:szCs w:val="72"/>
        </w:rPr>
      </w:pPr>
    </w:p>
    <w:p>
      <w:pPr>
        <w:pStyle w:val="11"/>
        <w:jc w:val="center"/>
        <w:rPr>
          <w:color w:val="auto"/>
          <w:sz w:val="72"/>
          <w:szCs w:val="72"/>
        </w:rPr>
      </w:pPr>
      <w:r>
        <w:rPr>
          <w:color w:val="auto"/>
          <w:sz w:val="72"/>
          <w:szCs w:val="72"/>
        </w:rPr>
        <w:t>20</w:t>
      </w:r>
      <w:r>
        <w:rPr>
          <w:rFonts w:hint="eastAsia"/>
          <w:color w:val="auto"/>
          <w:sz w:val="72"/>
          <w:szCs w:val="72"/>
        </w:rPr>
        <w:t>20年度部门决算情况说明</w:t>
      </w:r>
    </w:p>
    <w:p>
      <w:pPr>
        <w:widowControl/>
        <w:jc w:val="left"/>
        <w:rPr>
          <w:rFonts w:ascii="黑体" w:eastAsia="黑体" w:cs="黑体"/>
          <w:color w:val="auto"/>
          <w:kern w:val="0"/>
          <w:sz w:val="70"/>
          <w:szCs w:val="70"/>
        </w:rPr>
      </w:pPr>
      <w:r>
        <w:rPr>
          <w:color w:val="auto"/>
          <w:sz w:val="70"/>
          <w:szCs w:val="70"/>
        </w:rPr>
        <w:br w:type="page"/>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一、收入支出决算总体情况说明</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部门决算本年收入总计4557.65万元（含财政拨款年初结转和结余357.80万元和非财政拨款结转结余-140.52万元），与上年3199.05万元相比，增加1358.60万元，增长42.47%，主要原因是人员经费预算收入及市场经营收入增加；本年支出总计4557.65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包含年末结转和结余56.92万元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与上年3199.05万元相比，增加1358.60万元，增长42.47%，主要原因是人员经费收入及市场</w:t>
      </w:r>
      <w:r>
        <w:rPr>
          <w:rFonts w:asciiTheme="minorEastAsia" w:hAnsiTheme="minorEastAsia" w:eastAsiaTheme="minorEastAsia"/>
          <w:color w:val="auto"/>
          <w:sz w:val="32"/>
          <w:szCs w:val="32"/>
        </w:rPr>
        <w:t>经营收入增长</w:t>
      </w:r>
      <w:r>
        <w:rPr>
          <w:rFonts w:hint="eastAsia" w:asciiTheme="minorEastAsia" w:hAnsiTheme="minorEastAsia" w:eastAsiaTheme="minorEastAsia"/>
          <w:color w:val="auto"/>
          <w:sz w:val="32"/>
          <w:szCs w:val="32"/>
        </w:rPr>
        <w:t>相应</w:t>
      </w:r>
      <w:r>
        <w:rPr>
          <w:rFonts w:asciiTheme="minorEastAsia" w:hAnsiTheme="minorEastAsia" w:eastAsiaTheme="minorEastAsia"/>
          <w:color w:val="auto"/>
          <w:sz w:val="32"/>
          <w:szCs w:val="32"/>
        </w:rPr>
        <w:t>增加</w:t>
      </w:r>
      <w:r>
        <w:rPr>
          <w:rFonts w:hint="eastAsia" w:asciiTheme="minorEastAsia" w:hAnsiTheme="minorEastAsia" w:eastAsiaTheme="minorEastAsia"/>
          <w:color w:val="auto"/>
          <w:sz w:val="32"/>
          <w:szCs w:val="32"/>
        </w:rPr>
        <w:t>支出</w:t>
      </w:r>
      <w:r>
        <w:rPr>
          <w:rFonts w:asciiTheme="minorEastAsia" w:hAnsiTheme="minorEastAsia" w:eastAsiaTheme="minorEastAsia"/>
          <w:color w:val="auto"/>
          <w:sz w:val="32"/>
          <w:szCs w:val="32"/>
        </w:rPr>
        <w:t>。</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二、收入决算情况说明</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收入合计4340.37万元，其中：财政拨款收入2876.30万元，占66.27%；上级补助收入0.00万元，占0.00%；事业收入0.00万元，占0.00%；经营收入1464.07万元，占33.73%；附属单位上缴收入0.00万元，占0.00%；其他收入0.00万元，占0.00%。</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三、支出决算情况说明</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本年支出合计4500.73万元，其中：基本支出2959.83万元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占65.76%；项目支出124.27万元，占2.76%；上缴上级支出0.00万元，占0.00%；经营支出1416.63万元，占31.48%；对附属单位补助支出0.00万元，占0.00%。</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四、财政拨款收入支出决算总体情况说明</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2020年度财政拨款收入总计3234.10万元(含财政拨款年初结转和结余357.80万元)，与上年2602.82万元相比，增加631.28万元，增长24.25%，主要原因是上年结转及本年人员经费的增加；支出总计3234.10万元</w:t>
      </w:r>
      <w:r>
        <w:rPr>
          <w:rFonts w:hint="eastAsia" w:asciiTheme="minorEastAsia" w:hAnsiTheme="minorEastAsia" w:eastAsiaTheme="minorEastAsia"/>
          <w:color w:val="auto"/>
          <w:sz w:val="32"/>
          <w:szCs w:val="32"/>
        </w:rPr>
        <w:t>(含</w:t>
      </w:r>
      <w:r>
        <w:rPr>
          <w:rFonts w:hint="eastAsia" w:asciiTheme="minorEastAsia" w:hAnsiTheme="minorEastAsia" w:eastAsiaTheme="minorEastAsia"/>
          <w:color w:val="auto"/>
          <w:sz w:val="32"/>
          <w:szCs w:val="32"/>
          <w:lang w:val="en-US" w:eastAsia="zh-CN"/>
        </w:rPr>
        <w:t>年末</w:t>
      </w:r>
      <w:r>
        <w:rPr>
          <w:rFonts w:hint="eastAsia" w:asciiTheme="minorEastAsia" w:hAnsiTheme="minorEastAsia" w:eastAsiaTheme="minorEastAsia"/>
          <w:color w:val="auto"/>
          <w:sz w:val="32"/>
          <w:szCs w:val="32"/>
        </w:rPr>
        <w:t>财政拨款结转和结余</w:t>
      </w:r>
      <w:r>
        <w:rPr>
          <w:rFonts w:hint="eastAsia" w:asciiTheme="minorEastAsia" w:hAnsiTheme="minorEastAsia" w:eastAsiaTheme="minorEastAsia"/>
          <w:color w:val="auto"/>
          <w:sz w:val="32"/>
          <w:szCs w:val="32"/>
          <w:lang w:val="en-US" w:eastAsia="zh-CN"/>
        </w:rPr>
        <w:t>150.00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rPr>
        <w:t>，与上年2602.82万元相比，增加631.28万元，增长24.25%，主要原因是上年结转及本年人员经费增加相应地增加支出。</w:t>
      </w:r>
    </w:p>
    <w:p>
      <w:pPr>
        <w:pStyle w:val="11"/>
        <w:ind w:firstLine="640" w:firstLineChars="200"/>
        <w:jc w:val="both"/>
        <w:rPr>
          <w:rFonts w:asciiTheme="minorEastAsia" w:hAnsiTheme="minorEastAsia" w:eastAsiaTheme="minorEastAsia"/>
          <w:color w:val="auto"/>
          <w:sz w:val="32"/>
          <w:szCs w:val="32"/>
        </w:rPr>
      </w:pPr>
    </w:p>
    <w:p>
      <w:pPr>
        <w:pStyle w:val="11"/>
        <w:ind w:firstLine="640" w:firstLineChars="200"/>
        <w:jc w:val="both"/>
        <w:rPr>
          <w:rFonts w:hint="eastAsia" w:asciiTheme="minorEastAsia" w:hAnsiTheme="minorEastAsia" w:eastAsiaTheme="minorEastAsia"/>
          <w:b/>
          <w:color w:val="auto"/>
          <w:sz w:val="32"/>
          <w:szCs w:val="32"/>
        </w:rPr>
      </w:pP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五、一般公共预算财政拨款支出决算情况说明</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2020年度财政拨款支出3084.10万元，占本年支出合计的68.52%，与上年相比，增加839.08万元，增长37.38%，主要原因是人员经费的增加。</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2020年度财政拨款支出3084.10万元，主要用于以下方面：教育（类）支出18.25万元，占0.59%;；社会保障和就业</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rPr>
        <w:t>支出281.93万元，占9.14%；卫生健康</w:t>
      </w:r>
      <w:r>
        <w:rPr>
          <w:rFonts w:hint="eastAsia" w:asciiTheme="minorEastAsia" w:hAnsiTheme="minorEastAsia" w:eastAsiaTheme="minorEastAsia"/>
          <w:color w:val="auto"/>
          <w:sz w:val="32"/>
          <w:szCs w:val="32"/>
        </w:rPr>
        <w:t>（类）支出139.34万元，占4.52%；资源勘探工业信息（类）等支出785.57万元，占25.47%；自然资源海洋气象（类）等支出1646.51万元，占53.39%；住房保障（类）支出192.50万元，占6.24%；灾害防治及应急管理（类）支出20.00万元，占0.65%。</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2020年度财政拨款支出年初预算数为2278.53万元，支出决算数为3084.10万元，完成年初预算的135.35%。其中：</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1、教育支出（类）进修及培训（款）培训支出（项）。</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年初预算为18.25万元，支出决算为18.25万元，完成年初预算的100%。</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2、社会保障就业支出（类）行政事业单位养老支出（款）机关事业单位基本养老保险缴费支出（项）。</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年初预算为281.93万元，支出决算为281.93万元，完成年初预算的100%。</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3、卫生健康支出（类）行政事业单位医疗（款）事业单位医疗（项）。</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年初预算为139.34万元，支出决算为139.34万元，完成年初预算的100%。</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4、资源勘探工业信息等支出（类）资源勘探开发（款）其他资源勘探支出（项）。</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年初预算为0万元，支出决算为785.57万元，决算数大于年初预算数的主要原因是</w:t>
      </w:r>
      <w:r>
        <w:rPr>
          <w:rFonts w:hint="eastAsia" w:cs="仿宋_GB2312" w:asciiTheme="minorEastAsia" w:hAnsiTheme="minorEastAsia" w:eastAsiaTheme="minorEastAsia"/>
          <w:color w:val="auto"/>
          <w:sz w:val="32"/>
          <w:szCs w:val="32"/>
        </w:rPr>
        <w:t>年中追加预算，分别是</w:t>
      </w:r>
      <w:r>
        <w:rPr>
          <w:rFonts w:hint="eastAsia" w:asciiTheme="minorEastAsia" w:hAnsiTheme="minorEastAsia" w:eastAsiaTheme="minorEastAsia"/>
          <w:color w:val="auto"/>
          <w:sz w:val="32"/>
          <w:szCs w:val="32"/>
        </w:rPr>
        <w:t>预拨人员经费、职业病遗属补助、经费补助。</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5、自然资源海洋气象等支出（类）自然资源事务（款）事业运行（项）。</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年初预算为1646.51万元，支出决算为1646.51万元，完成年初预算的100%。</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6、住房保障支出（类）住房改革支出（款）住房公积金（项）。</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年初预算为192.50万元，支出决算为192.50万元，完成年初预算的100%。</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7、灾害防治及应急管理支出（类）自然灾害防治（款）地质灾害防治（项）。</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年初预算为0.00万元，支出决算为20.00万元，决算数大于年初预算数的主要原因是</w:t>
      </w:r>
      <w:r>
        <w:rPr>
          <w:rFonts w:hint="eastAsia" w:asciiTheme="minorEastAsia" w:hAnsiTheme="minorEastAsia" w:eastAsiaTheme="minorEastAsia"/>
          <w:color w:val="auto"/>
          <w:sz w:val="32"/>
          <w:szCs w:val="32"/>
        </w:rPr>
        <w:t>年中追加的财政项目拨款形成的支出</w:t>
      </w:r>
      <w:r>
        <w:rPr>
          <w:rFonts w:hint="eastAsia" w:asciiTheme="minorEastAsia" w:hAnsiTheme="minorEastAsia" w:eastAsiaTheme="minorEastAsia"/>
          <w:color w:val="auto"/>
          <w:sz w:val="32"/>
          <w:szCs w:val="32"/>
        </w:rPr>
        <w:t>。</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六、一般公共预算财政拨款基本支出决算情况说明</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财政拨款基本支出2959.83万元，其中：人员经费2804.92万元，占基本支出的94.77%,主要包括基本工资、津贴补贴、奖金、绩效工资、机关事业单位基本养老保险缴费、职工基本医疗保险缴费、其他社会保障缴费、住房公积金、对个人和家庭的补助；公用经费154.91万元，占基本支出的5.23%，主要包括办公费、印刷费、水费、电费、邮电费、物业管理费、差旅费、维修（护）费、会议费、培训费、公务接待费、工会经费、福利费、公务用车运行维护费、其他商品和服务支出。</w:t>
      </w:r>
    </w:p>
    <w:p>
      <w:pPr>
        <w:pStyle w:val="11"/>
        <w:ind w:firstLine="640" w:firstLineChars="200"/>
        <w:jc w:val="both"/>
        <w:rPr>
          <w:rFonts w:asciiTheme="minorEastAsia" w:hAnsiTheme="minorEastAsia" w:eastAsiaTheme="minorEastAsia"/>
          <w:b/>
          <w:color w:val="auto"/>
          <w:sz w:val="32"/>
          <w:szCs w:val="32"/>
        </w:rPr>
      </w:pPr>
    </w:p>
    <w:p>
      <w:pPr>
        <w:pStyle w:val="11"/>
        <w:ind w:firstLine="640" w:firstLineChars="200"/>
        <w:jc w:val="both"/>
        <w:rPr>
          <w:rFonts w:hint="eastAsia" w:asciiTheme="minorEastAsia" w:hAnsiTheme="minorEastAsia" w:eastAsiaTheme="minorEastAsia"/>
          <w:b/>
          <w:color w:val="auto"/>
          <w:sz w:val="32"/>
          <w:szCs w:val="32"/>
        </w:rPr>
      </w:pP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七、一般公共预算财政拨款三公经费支出决算情况说明</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“三公”经费财政拨款支出预算为9.46万元，支出决算为9.46万元，完成预算的100%。其中：</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因公出国（境）费支出预算为0万元，支出决算为0万元，决算数与预算数持平。与上年相比一致。</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公务接待费支出预算为1.41万元，支出决算为1.41万元，完成预算的100%。</w:t>
      </w:r>
      <w:r>
        <w:rPr>
          <w:rFonts w:hint="eastAsia" w:asciiTheme="minorEastAsia" w:hAnsiTheme="minorEastAsia" w:eastAsiaTheme="minorEastAsia"/>
          <w:color w:val="auto"/>
          <w:sz w:val="32"/>
          <w:szCs w:val="32"/>
        </w:rPr>
        <w:t>与上年相比一致。</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公务用车购置费支出预算为0万元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支出决算为0万元，完成预算的100%。</w:t>
      </w:r>
      <w:r>
        <w:rPr>
          <w:rFonts w:hint="eastAsia" w:asciiTheme="minorEastAsia" w:hAnsiTheme="minorEastAsia" w:eastAsiaTheme="minorEastAsia"/>
          <w:color w:val="auto"/>
          <w:sz w:val="32"/>
          <w:szCs w:val="32"/>
        </w:rPr>
        <w:t>与上年相比一致。</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公务用车运行维护费支出预算为8.05万元，支出决算为8.05万元，完成预算的100%。</w:t>
      </w:r>
      <w:r>
        <w:rPr>
          <w:rFonts w:hint="eastAsia" w:asciiTheme="minorEastAsia" w:hAnsiTheme="minorEastAsia" w:eastAsiaTheme="minorEastAsia"/>
          <w:color w:val="auto"/>
          <w:sz w:val="32"/>
          <w:szCs w:val="32"/>
        </w:rPr>
        <w:t>与上年相比一致。</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2020年度“三公”经费财政拨款支出决算中，公务接待费支出决算1.41万元，占14.90%,公务用车购置费及运行维护费支出决算8.05万元，占85.10%。其中：</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1、因公出国（境）费支出决算为</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万元，全年安排因公出国（境）团组</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个，累计</w:t>
      </w:r>
      <w:r>
        <w:rPr>
          <w:rFonts w:asciiTheme="minorEastAsia" w:hAnsiTheme="minorEastAsia" w:eastAsiaTheme="minorEastAsia"/>
          <w:color w:val="auto"/>
          <w:sz w:val="32"/>
          <w:szCs w:val="32"/>
        </w:rPr>
        <w:t>0</w:t>
      </w:r>
      <w:r>
        <w:rPr>
          <w:rFonts w:hint="eastAsia" w:asciiTheme="minorEastAsia" w:hAnsiTheme="minorEastAsia" w:eastAsiaTheme="minorEastAsia"/>
          <w:color w:val="auto"/>
          <w:sz w:val="32"/>
          <w:szCs w:val="32"/>
        </w:rPr>
        <w:t>人次。</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2、公务接待费支出决算为1.41万元，全年共接待来访团组13个、来宾107人次，主要是绩效考核、工作洽谈、工作调研、安全检查、工作交流等发生的接待支出。</w:t>
      </w:r>
    </w:p>
    <w:p>
      <w:pPr>
        <w:ind w:firstLine="640" w:firstLineChars="200"/>
        <w:rPr>
          <w:rFonts w:cs="黑体" w:asciiTheme="minorEastAsia" w:hAnsiTheme="minorEastAsia"/>
          <w:color w:val="auto"/>
          <w:kern w:val="0"/>
          <w:sz w:val="32"/>
          <w:szCs w:val="32"/>
        </w:rPr>
      </w:pPr>
      <w:r>
        <w:rPr>
          <w:rFonts w:hint="eastAsia" w:asciiTheme="minorEastAsia" w:hAnsiTheme="minorEastAsia"/>
          <w:color w:val="auto"/>
          <w:sz w:val="32"/>
          <w:szCs w:val="32"/>
        </w:rPr>
        <w:t>3、公务用车购置费及运行维护费支出决算为8.05万元，公务用车购置费为0万元，公务用车运行维护费8.05万元，主要是车辆维修、加油及过路过桥费等支出，截止2020年12月31日，本单位开支财政拨款的公务用车保有量为9辆。</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八、政府性基金预算收入支出决算情况</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stheme="minorBidi"/>
          <w:color w:val="auto"/>
          <w:kern w:val="2"/>
          <w:sz w:val="32"/>
          <w:szCs w:val="32"/>
        </w:rPr>
        <w:t>本单位2020年度</w:t>
      </w:r>
      <w:r>
        <w:rPr>
          <w:rFonts w:hint="eastAsia" w:asciiTheme="minorEastAsia" w:hAnsiTheme="minorEastAsia" w:eastAsiaTheme="minorEastAsia"/>
          <w:color w:val="auto"/>
          <w:sz w:val="32"/>
          <w:szCs w:val="32"/>
        </w:rPr>
        <w:t>政府性基金预算财政拨款收入0万元，年初结转和结余0万元；支出0万元，其中基本支0万元，项目支出0万元；年末结转和结余0万元。本单位无政府性基金收支。</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九、关于机关运行经费支出说明</w:t>
      </w:r>
    </w:p>
    <w:p>
      <w:pPr>
        <w:pStyle w:val="11"/>
        <w:spacing w:line="360" w:lineRule="auto"/>
        <w:ind w:firstLine="640" w:firstLineChars="200"/>
        <w:jc w:val="both"/>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本单位非行政单位和参照公务员法管理事业单位，无机关运行经费</w:t>
      </w:r>
      <w:r>
        <w:rPr>
          <w:rFonts w:hint="eastAsia" w:asciiTheme="minorEastAsia" w:hAnsiTheme="minorEastAsia" w:eastAsiaTheme="minorEastAsia"/>
          <w:color w:val="auto"/>
          <w:sz w:val="32"/>
          <w:szCs w:val="32"/>
        </w:rPr>
        <w:t>。</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十、一般性支出情况</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本单位开支会议费2.66万元，用于召开职代会、廉政会、安全会等会议，人数132人；开支培训费18.25万元，用于开展专技业务、岗位技能、安全、继续教育等培训，人数131人；没有举办节庆、晚会、论坛、赛事活动。</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十一、关于政府采购支出说明</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本单位2020年度政府采购支出总额0.00万元，其中：政府采购货物支出0.00 万元、政府采购工程支出0.00 万元、政府采购服务支出0.00万元。授予中小企业合同金额0.00万元，占政府采购支出总额的0.00%，其中：授予小微企业合同金额0.00万元，占政府采购支出总额的0.00%。</w:t>
      </w: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十二、关于国有资产占用情况说明</w:t>
      </w:r>
    </w:p>
    <w:p>
      <w:pPr>
        <w:pStyle w:val="11"/>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2020年12月31日，本单位共有车辆9辆，其中，主要领导干部用车0辆，机要通信用车0辆、应急保障用车0辆、执法执勤用车0辆、特种专业技术用车0辆、其他用车9辆，其中其他用车3辆主要是野外项目用车，另6台待报废；单位价值50万元以上通用设备1台（待处理）；单位价值100万元以上专用设备2台（套）。</w:t>
      </w:r>
    </w:p>
    <w:p>
      <w:pPr>
        <w:pStyle w:val="11"/>
        <w:ind w:firstLine="640" w:firstLineChars="200"/>
        <w:jc w:val="both"/>
        <w:rPr>
          <w:rFonts w:asciiTheme="minorEastAsia" w:hAnsiTheme="minorEastAsia" w:eastAsiaTheme="minorEastAsia"/>
          <w:b/>
          <w:color w:val="auto"/>
          <w:sz w:val="32"/>
          <w:szCs w:val="32"/>
        </w:rPr>
      </w:pPr>
    </w:p>
    <w:p>
      <w:pPr>
        <w:pStyle w:val="11"/>
        <w:ind w:firstLine="640" w:firstLineChars="200"/>
        <w:jc w:val="both"/>
        <w:rPr>
          <w:rFonts w:hint="eastAsia" w:asciiTheme="minorEastAsia" w:hAnsiTheme="minorEastAsia" w:eastAsiaTheme="minorEastAsia"/>
          <w:b/>
          <w:color w:val="auto"/>
          <w:sz w:val="32"/>
          <w:szCs w:val="32"/>
        </w:rPr>
      </w:pPr>
    </w:p>
    <w:p>
      <w:pPr>
        <w:pStyle w:val="11"/>
        <w:ind w:firstLine="640" w:firstLineChars="200"/>
        <w:jc w:val="both"/>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十三、关于2020年度预算绩效情况的说明</w:t>
      </w:r>
    </w:p>
    <w:p>
      <w:pPr>
        <w:pStyle w:val="11"/>
        <w:spacing w:line="360" w:lineRule="auto"/>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本单位按照《湖南省财政厅关于开展2020年度部门绩效自评工作的通知》（湘财绩【2021】1号）要求，开展了部门整体支出绩效自评工作，撰写2020年部门整体支出绩效评价报告。</w:t>
      </w:r>
      <w:r>
        <w:rPr>
          <w:rFonts w:asciiTheme="minorEastAsia" w:hAnsiTheme="minorEastAsia" w:eastAsiaTheme="minorEastAsia"/>
          <w:color w:val="auto"/>
          <w:sz w:val="32"/>
          <w:szCs w:val="32"/>
        </w:rPr>
        <w:t>已由上级单位汇总公开，本次随部门决算一同公开</w:t>
      </w:r>
      <w:r>
        <w:rPr>
          <w:rFonts w:hint="eastAsia" w:asciiTheme="minorEastAsia" w:hAnsiTheme="minorEastAsia" w:eastAsiaTheme="minorEastAsia"/>
          <w:color w:val="auto"/>
          <w:sz w:val="32"/>
          <w:szCs w:val="32"/>
        </w:rPr>
        <w:t>。</w:t>
      </w: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第四部分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ind w:firstLine="640" w:firstLineChars="200"/>
        <w:jc w:val="left"/>
        <w:rPr>
          <w:rFonts w:cs="黑体" w:asciiTheme="minorEastAsia" w:hAnsiTheme="minorEastAsia"/>
          <w:color w:val="auto"/>
          <w:kern w:val="0"/>
          <w:sz w:val="32"/>
          <w:szCs w:val="32"/>
        </w:rPr>
      </w:pPr>
    </w:p>
    <w:p>
      <w:pPr>
        <w:widowControl/>
        <w:shd w:val="clear" w:color="auto" w:fill="FFFFFF"/>
        <w:spacing w:line="655" w:lineRule="atLeast"/>
        <w:ind w:firstLine="643"/>
        <w:rPr>
          <w:rFonts w:ascii="微软雅黑" w:hAnsi="微软雅黑" w:eastAsia="微软雅黑" w:cs="宋体"/>
          <w:color w:val="auto"/>
          <w:kern w:val="0"/>
          <w:sz w:val="22"/>
        </w:rPr>
      </w:pPr>
      <w:r>
        <w:rPr>
          <w:rFonts w:hint="eastAsia" w:ascii="宋体" w:hAnsi="宋体" w:eastAsia="宋体" w:cs="宋体"/>
          <w:b/>
          <w:bCs/>
          <w:color w:val="auto"/>
          <w:kern w:val="0"/>
          <w:sz w:val="32"/>
          <w:szCs w:val="32"/>
        </w:rPr>
        <w:t>一、基本支出</w:t>
      </w:r>
      <w:r>
        <w:rPr>
          <w:rFonts w:hint="eastAsia" w:ascii="宋体" w:hAnsi="宋体" w:eastAsia="宋体" w:cs="宋体"/>
          <w:color w:val="auto"/>
          <w:kern w:val="0"/>
          <w:sz w:val="32"/>
          <w:szCs w:val="32"/>
        </w:rPr>
        <w:t>：指为保障机构正常运转、完成日常工作任务而发生的各项支出，包括人员支出和公用支出。</w:t>
      </w:r>
    </w:p>
    <w:p>
      <w:pPr>
        <w:widowControl/>
        <w:shd w:val="clear" w:color="auto" w:fill="FFFFFF"/>
        <w:spacing w:line="655" w:lineRule="atLeast"/>
        <w:ind w:firstLine="643"/>
        <w:rPr>
          <w:rFonts w:ascii="微软雅黑" w:hAnsi="微软雅黑" w:eastAsia="微软雅黑" w:cs="宋体"/>
          <w:color w:val="auto"/>
          <w:kern w:val="0"/>
          <w:sz w:val="22"/>
        </w:rPr>
      </w:pPr>
      <w:r>
        <w:rPr>
          <w:rFonts w:hint="eastAsia" w:ascii="宋体" w:hAnsi="宋体" w:eastAsia="宋体" w:cs="宋体"/>
          <w:b/>
          <w:bCs/>
          <w:color w:val="auto"/>
          <w:kern w:val="0"/>
          <w:sz w:val="32"/>
          <w:szCs w:val="32"/>
        </w:rPr>
        <w:t>二、项目支出：</w:t>
      </w:r>
      <w:r>
        <w:rPr>
          <w:rFonts w:hint="eastAsia" w:ascii="宋体" w:hAnsi="宋体" w:eastAsia="宋体" w:cs="宋体"/>
          <w:color w:val="auto"/>
          <w:kern w:val="0"/>
          <w:sz w:val="32"/>
          <w:szCs w:val="32"/>
        </w:rPr>
        <w:t>指在基本支出以外为完成相关行政任务和事业发展目标所发生的各项支出。</w:t>
      </w:r>
    </w:p>
    <w:p>
      <w:pPr>
        <w:widowControl/>
        <w:shd w:val="clear" w:color="auto" w:fill="FFFFFF"/>
        <w:spacing w:line="655" w:lineRule="atLeast"/>
        <w:ind w:firstLine="643"/>
        <w:rPr>
          <w:rFonts w:ascii="微软雅黑" w:hAnsi="微软雅黑" w:eastAsia="微软雅黑" w:cs="宋体"/>
          <w:color w:val="auto"/>
          <w:kern w:val="0"/>
          <w:sz w:val="22"/>
        </w:rPr>
      </w:pPr>
      <w:r>
        <w:rPr>
          <w:rFonts w:hint="eastAsia" w:ascii="宋体" w:hAnsi="宋体" w:eastAsia="宋体" w:cs="宋体"/>
          <w:b/>
          <w:bCs/>
          <w:color w:val="auto"/>
          <w:kern w:val="0"/>
          <w:sz w:val="32"/>
          <w:szCs w:val="32"/>
        </w:rPr>
        <w:t>三、“三公”经费：</w:t>
      </w:r>
      <w:r>
        <w:rPr>
          <w:rFonts w:hint="eastAsia" w:ascii="宋体" w:hAnsi="宋体" w:eastAsia="宋体" w:cs="宋体"/>
          <w:color w:val="auto"/>
          <w:kern w:val="0"/>
          <w:sz w:val="32"/>
          <w:szCs w:val="32"/>
        </w:rPr>
        <w:t>指通过财政拨款资金安排的因公出国（境）费、公务用车购置及运行费和公务接待费支出。</w:t>
      </w:r>
    </w:p>
    <w:p>
      <w:pPr>
        <w:widowControl/>
        <w:shd w:val="clear" w:color="auto" w:fill="FFFFFF"/>
        <w:spacing w:line="655" w:lineRule="atLeast"/>
        <w:ind w:firstLine="640"/>
        <w:rPr>
          <w:color w:val="auto"/>
          <w:sz w:val="72"/>
          <w:szCs w:val="72"/>
        </w:rPr>
      </w:pPr>
      <w:r>
        <w:rPr>
          <w:rFonts w:hint="eastAsia" w:ascii="宋体" w:hAnsi="宋体" w:eastAsia="宋体" w:cs="宋体"/>
          <w:color w:val="auto"/>
          <w:kern w:val="0"/>
          <w:sz w:val="32"/>
          <w:szCs w:val="32"/>
        </w:rPr>
        <w:t>四、</w:t>
      </w:r>
      <w:r>
        <w:rPr>
          <w:rFonts w:hint="eastAsia" w:ascii="宋体" w:hAnsi="宋体" w:eastAsia="宋体" w:cs="宋体"/>
          <w:b/>
          <w:bCs/>
          <w:color w:val="auto"/>
          <w:kern w:val="0"/>
          <w:sz w:val="32"/>
          <w:szCs w:val="32"/>
        </w:rPr>
        <w:t>机关运行经费：</w:t>
      </w:r>
      <w:r>
        <w:rPr>
          <w:rFonts w:ascii="宋体" w:hAnsi="宋体" w:eastAsia="宋体" w:cs="宋体"/>
          <w:color w:val="auto"/>
          <w:kern w:val="0"/>
          <w:sz w:val="32"/>
          <w:szCs w:val="32"/>
        </w:rPr>
        <w:t>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p>
    <w:p>
      <w:pPr>
        <w:pStyle w:val="11"/>
        <w:jc w:val="center"/>
        <w:rPr>
          <w:color w:val="auto"/>
          <w:sz w:val="72"/>
          <w:szCs w:val="72"/>
        </w:rPr>
      </w:pP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widowControl/>
        <w:jc w:val="left"/>
        <w:rPr>
          <w:rFonts w:eastAsia="黑体"/>
          <w:color w:val="auto"/>
          <w:sz w:val="32"/>
          <w:szCs w:val="32"/>
        </w:rPr>
      </w:pPr>
      <w:r>
        <w:rPr>
          <w:rFonts w:hint="eastAsia" w:eastAsia="黑体"/>
          <w:color w:val="auto"/>
          <w:sz w:val="32"/>
          <w:szCs w:val="32"/>
        </w:rPr>
        <w:t>附件1</w:t>
      </w:r>
    </w:p>
    <w:p>
      <w:pPr>
        <w:ind w:firstLine="960" w:firstLineChars="200"/>
        <w:jc w:val="center"/>
        <w:rPr>
          <w:rFonts w:cs="黑体" w:asciiTheme="minorEastAsia" w:hAnsiTheme="minorEastAsia"/>
          <w:b/>
          <w:color w:val="auto"/>
          <w:kern w:val="0"/>
          <w:sz w:val="48"/>
          <w:szCs w:val="48"/>
        </w:rPr>
      </w:pPr>
      <w:r>
        <w:rPr>
          <w:rFonts w:hint="eastAsia" w:cs="黑体" w:asciiTheme="minorEastAsia" w:hAnsiTheme="minorEastAsia"/>
          <w:b/>
          <w:color w:val="auto"/>
          <w:kern w:val="0"/>
          <w:sz w:val="48"/>
          <w:szCs w:val="48"/>
        </w:rPr>
        <w:t>2020年度部门整体支出绩效评价报告</w:t>
      </w:r>
    </w:p>
    <w:p>
      <w:pPr>
        <w:ind w:firstLine="640" w:firstLineChars="200"/>
        <w:jc w:val="center"/>
        <w:rPr>
          <w:rFonts w:cs="黑体" w:asciiTheme="minorEastAsia" w:hAnsiTheme="minorEastAsia"/>
          <w:b/>
          <w:color w:val="auto"/>
          <w:kern w:val="0"/>
          <w:sz w:val="32"/>
          <w:szCs w:val="32"/>
        </w:rPr>
      </w:pPr>
    </w:p>
    <w:p>
      <w:pPr>
        <w:numPr>
          <w:ilvl w:val="0"/>
          <w:numId w:val="1"/>
        </w:numPr>
        <w:ind w:firstLine="640" w:firstLineChars="200"/>
        <w:rPr>
          <w:rFonts w:asciiTheme="minorEastAsia" w:hAnsiTheme="minorEastAsia"/>
          <w:color w:val="auto"/>
          <w:sz w:val="32"/>
          <w:szCs w:val="32"/>
        </w:rPr>
      </w:pPr>
      <w:r>
        <w:rPr>
          <w:rFonts w:hint="eastAsia" w:asciiTheme="minorEastAsia" w:hAnsiTheme="minorEastAsia"/>
          <w:color w:val="auto"/>
          <w:sz w:val="32"/>
          <w:szCs w:val="32"/>
        </w:rPr>
        <w:t>单位基本情况</w:t>
      </w:r>
    </w:p>
    <w:p>
      <w:pPr>
        <w:numPr>
          <w:ilvl w:val="0"/>
          <w:numId w:val="2"/>
        </w:numPr>
        <w:spacing w:line="360" w:lineRule="auto"/>
        <w:ind w:firstLine="640" w:firstLineChars="200"/>
        <w:rPr>
          <w:rFonts w:asciiTheme="minorEastAsia" w:hAnsiTheme="minorEastAsia"/>
          <w:b/>
          <w:color w:val="auto"/>
          <w:sz w:val="32"/>
          <w:szCs w:val="32"/>
        </w:rPr>
      </w:pPr>
      <w:r>
        <w:rPr>
          <w:rFonts w:hint="eastAsia" w:asciiTheme="minorEastAsia" w:hAnsiTheme="minorEastAsia"/>
          <w:b/>
          <w:color w:val="auto"/>
          <w:sz w:val="32"/>
          <w:szCs w:val="32"/>
        </w:rPr>
        <w:t>单位机构设置及人员情况</w:t>
      </w:r>
    </w:p>
    <w:p>
      <w:pPr>
        <w:widowControl/>
        <w:adjustRightInd w:val="0"/>
        <w:snapToGrid w:val="0"/>
        <w:spacing w:line="360" w:lineRule="auto"/>
        <w:ind w:firstLine="640" w:firstLineChars="200"/>
        <w:rPr>
          <w:rFonts w:asciiTheme="minorEastAsia" w:hAnsiTheme="minorEastAsia"/>
          <w:b/>
          <w:color w:val="auto"/>
          <w:sz w:val="32"/>
          <w:szCs w:val="32"/>
        </w:rPr>
      </w:pPr>
      <w:r>
        <w:rPr>
          <w:rFonts w:hint="eastAsia" w:cs="仿宋_GB2312" w:asciiTheme="minorEastAsia" w:hAnsiTheme="minorEastAsia"/>
          <w:color w:val="auto"/>
          <w:sz w:val="32"/>
          <w:szCs w:val="32"/>
        </w:rPr>
        <w:t>我单位成立于1964年，</w:t>
      </w:r>
      <w:r>
        <w:rPr>
          <w:rFonts w:hint="eastAsia" w:cs="仿宋_GB2312" w:asciiTheme="minorEastAsia" w:hAnsiTheme="minorEastAsia"/>
          <w:color w:val="auto"/>
          <w:sz w:val="32"/>
          <w:szCs w:val="32"/>
        </w:rPr>
        <w:t>隶属于湖南省地质院的二级事业单位。单位按二级机构进行设置，设党政办、劳动人事科、财务资产科、经营管理科、安全设备科、总工办、审计科、工会、纪检监察室、仓储管理办等10个职能部门，直属机构有物业公司，下辖地质勘查院（非独立核算）及湖南省勘查设计研究院永州分院[独立核算非法人企业（简称湘勘永州院）]两个经济实体。</w:t>
      </w:r>
      <w:r>
        <w:rPr>
          <w:rFonts w:hint="eastAsia" w:cs="仿宋_GB2312" w:asciiTheme="minorEastAsia" w:hAnsiTheme="minorEastAsia"/>
          <w:color w:val="auto"/>
          <w:sz w:val="32"/>
          <w:szCs w:val="32"/>
        </w:rPr>
        <w:t>我单位编制人数 309 人 ，</w:t>
      </w:r>
      <w:r>
        <w:rPr>
          <w:rFonts w:hint="eastAsia" w:cs="仿宋_GB2312" w:asciiTheme="minorEastAsia" w:hAnsiTheme="minorEastAsia"/>
          <w:color w:val="auto"/>
          <w:sz w:val="32"/>
          <w:szCs w:val="32"/>
        </w:rPr>
        <w:t>2020年底实际在编干部职工人数220人。</w:t>
      </w:r>
    </w:p>
    <w:p>
      <w:pPr>
        <w:numPr>
          <w:ilvl w:val="0"/>
          <w:numId w:val="2"/>
        </w:numPr>
        <w:spacing w:line="360" w:lineRule="auto"/>
        <w:ind w:firstLine="640" w:firstLineChars="200"/>
        <w:rPr>
          <w:rFonts w:asciiTheme="minorEastAsia" w:hAnsiTheme="minorEastAsia"/>
          <w:b/>
          <w:color w:val="auto"/>
          <w:sz w:val="32"/>
          <w:szCs w:val="32"/>
        </w:rPr>
      </w:pPr>
      <w:r>
        <w:rPr>
          <w:rFonts w:hint="eastAsia" w:asciiTheme="minorEastAsia" w:hAnsiTheme="minorEastAsia"/>
          <w:b/>
          <w:color w:val="auto"/>
          <w:sz w:val="32"/>
          <w:szCs w:val="32"/>
        </w:rPr>
        <w:t>单位职能职责</w:t>
      </w:r>
    </w:p>
    <w:p>
      <w:pPr>
        <w:spacing w:line="360" w:lineRule="auto"/>
        <w:ind w:firstLine="200"/>
        <w:rPr>
          <w:rFonts w:cs="仿宋_GB2312" w:asciiTheme="minorEastAsia" w:hAnsiTheme="minorEastAsia"/>
          <w:bCs/>
          <w:color w:val="auto"/>
          <w:sz w:val="32"/>
          <w:szCs w:val="32"/>
        </w:rPr>
      </w:pPr>
      <w:r>
        <w:rPr>
          <w:rFonts w:hint="eastAsia" w:asciiTheme="minorEastAsia" w:hAnsiTheme="minorEastAsia"/>
          <w:bCs/>
          <w:color w:val="auto"/>
          <w:sz w:val="32"/>
          <w:szCs w:val="32"/>
        </w:rPr>
        <w:t xml:space="preserve">    </w:t>
      </w:r>
      <w:r>
        <w:rPr>
          <w:rFonts w:hint="eastAsia" w:cs="仿宋_GB2312" w:asciiTheme="minorEastAsia" w:hAnsiTheme="minorEastAsia"/>
          <w:bCs/>
          <w:color w:val="auto"/>
          <w:sz w:val="32"/>
          <w:szCs w:val="32"/>
        </w:rPr>
        <w:t>1、为国家建设提供地质勘探服务。</w:t>
      </w:r>
    </w:p>
    <w:p>
      <w:pPr>
        <w:spacing w:line="360" w:lineRule="auto"/>
        <w:ind w:firstLine="200"/>
        <w:rPr>
          <w:rFonts w:cs="仿宋_GB2312" w:asciiTheme="minorEastAsia" w:hAnsiTheme="minorEastAsia"/>
          <w:bCs/>
          <w:color w:val="auto"/>
          <w:sz w:val="32"/>
          <w:szCs w:val="32"/>
        </w:rPr>
      </w:pPr>
      <w:r>
        <w:rPr>
          <w:rFonts w:hint="eastAsia" w:cs="仿宋_GB2312" w:asciiTheme="minorEastAsia" w:hAnsiTheme="minorEastAsia"/>
          <w:bCs/>
          <w:color w:val="auto"/>
          <w:sz w:val="32"/>
          <w:szCs w:val="32"/>
        </w:rPr>
        <w:t xml:space="preserve">    2、从事矿产地质调查、勘查，水文地质勘查，环境地质勘查，地球物理勘查，地质勘探工程。</w:t>
      </w:r>
    </w:p>
    <w:p>
      <w:pPr>
        <w:spacing w:line="360" w:lineRule="auto"/>
        <w:ind w:firstLine="640" w:firstLineChars="200"/>
        <w:rPr>
          <w:rFonts w:cs="仿宋_GB2312" w:asciiTheme="minorEastAsia" w:hAnsiTheme="minorEastAsia"/>
          <w:bCs/>
          <w:color w:val="auto"/>
          <w:sz w:val="32"/>
          <w:szCs w:val="32"/>
        </w:rPr>
      </w:pPr>
      <w:r>
        <w:rPr>
          <w:rFonts w:hint="eastAsia" w:cs="仿宋_GB2312" w:asciiTheme="minorEastAsia" w:hAnsiTheme="minorEastAsia"/>
          <w:bCs/>
          <w:color w:val="auto"/>
          <w:sz w:val="32"/>
          <w:szCs w:val="32"/>
        </w:rPr>
        <w:t>3、从事地质灾害评估、地质灾害勘查与设计，工程测量。</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二、一般公共预算支出情况</w:t>
      </w:r>
    </w:p>
    <w:p>
      <w:pPr>
        <w:widowControl/>
        <w:spacing w:line="360" w:lineRule="auto"/>
        <w:ind w:firstLine="200"/>
        <w:rPr>
          <w:rFonts w:asciiTheme="minorEastAsia" w:hAnsiTheme="minorEastAsia"/>
          <w:color w:val="auto"/>
          <w:sz w:val="32"/>
          <w:szCs w:val="32"/>
        </w:rPr>
      </w:pPr>
      <w:r>
        <w:rPr>
          <w:rFonts w:asciiTheme="minorEastAsia" w:hAnsiTheme="minorEastAsia"/>
          <w:color w:val="auto"/>
          <w:sz w:val="32"/>
          <w:szCs w:val="32"/>
        </w:rPr>
        <w:t>202</w:t>
      </w:r>
      <w:r>
        <w:rPr>
          <w:rFonts w:hint="eastAsia" w:asciiTheme="minorEastAsia" w:hAnsiTheme="minorEastAsia"/>
          <w:color w:val="auto"/>
          <w:sz w:val="32"/>
          <w:szCs w:val="32"/>
        </w:rPr>
        <w:t>0</w:t>
      </w:r>
      <w:r>
        <w:rPr>
          <w:rFonts w:asciiTheme="minorEastAsia" w:hAnsiTheme="minorEastAsia"/>
          <w:color w:val="auto"/>
          <w:sz w:val="32"/>
          <w:szCs w:val="32"/>
        </w:rPr>
        <w:t>年本单位一般公共预算拨款支出</w:t>
      </w:r>
      <w:r>
        <w:rPr>
          <w:rFonts w:hint="eastAsia" w:asciiTheme="minorEastAsia" w:hAnsiTheme="minorEastAsia"/>
          <w:color w:val="auto"/>
          <w:sz w:val="32"/>
          <w:szCs w:val="32"/>
        </w:rPr>
        <w:t>4500.73</w:t>
      </w:r>
      <w:r>
        <w:rPr>
          <w:rFonts w:asciiTheme="minorEastAsia" w:hAnsiTheme="minorEastAsia"/>
          <w:color w:val="auto"/>
          <w:sz w:val="32"/>
          <w:szCs w:val="32"/>
        </w:rPr>
        <w:t>万元，其中，</w:t>
      </w:r>
      <w:r>
        <w:rPr>
          <w:rFonts w:hint="eastAsia" w:asciiTheme="minorEastAsia" w:hAnsiTheme="minorEastAsia"/>
          <w:color w:val="auto"/>
          <w:sz w:val="32"/>
          <w:szCs w:val="32"/>
        </w:rPr>
        <w:t>基本支出2959.83万元，项目支出124.27万元，经营支出1416.63万元。</w:t>
      </w:r>
    </w:p>
    <w:p>
      <w:pPr>
        <w:widowControl/>
        <w:numPr>
          <w:ilvl w:val="0"/>
          <w:numId w:val="3"/>
        </w:numPr>
        <w:spacing w:line="360" w:lineRule="auto"/>
        <w:ind w:firstLine="640" w:firstLineChars="200"/>
        <w:rPr>
          <w:rFonts w:asciiTheme="minorEastAsia" w:hAnsiTheme="minorEastAsia"/>
          <w:color w:val="auto"/>
          <w:sz w:val="32"/>
          <w:szCs w:val="32"/>
        </w:rPr>
      </w:pPr>
      <w:r>
        <w:rPr>
          <w:rFonts w:asciiTheme="minorEastAsia" w:hAnsiTheme="minorEastAsia"/>
          <w:b/>
          <w:bCs/>
          <w:color w:val="auto"/>
          <w:sz w:val="32"/>
          <w:szCs w:val="32"/>
        </w:rPr>
        <w:t>基本支出</w:t>
      </w:r>
      <w:r>
        <w:rPr>
          <w:rFonts w:hint="eastAsia" w:asciiTheme="minorEastAsia" w:hAnsiTheme="minorEastAsia"/>
          <w:b/>
          <w:bCs/>
          <w:color w:val="auto"/>
          <w:sz w:val="32"/>
          <w:szCs w:val="32"/>
        </w:rPr>
        <w:t>情况</w:t>
      </w:r>
    </w:p>
    <w:p>
      <w:pPr>
        <w:widowControl/>
        <w:spacing w:line="360" w:lineRule="auto"/>
        <w:ind w:firstLine="640" w:firstLineChars="200"/>
        <w:rPr>
          <w:rFonts w:asciiTheme="minorEastAsia" w:hAnsiTheme="minorEastAsia"/>
          <w:color w:val="auto"/>
          <w:sz w:val="32"/>
          <w:szCs w:val="32"/>
        </w:rPr>
      </w:pPr>
      <w:r>
        <w:rPr>
          <w:rFonts w:asciiTheme="minorEastAsia" w:hAnsiTheme="minorEastAsia"/>
          <w:color w:val="auto"/>
          <w:sz w:val="32"/>
          <w:szCs w:val="32"/>
        </w:rPr>
        <w:t>202</w:t>
      </w:r>
      <w:r>
        <w:rPr>
          <w:rFonts w:hint="eastAsia" w:asciiTheme="minorEastAsia" w:hAnsiTheme="minorEastAsia"/>
          <w:color w:val="auto"/>
          <w:sz w:val="32"/>
          <w:szCs w:val="32"/>
        </w:rPr>
        <w:t>0</w:t>
      </w:r>
      <w:r>
        <w:rPr>
          <w:rFonts w:asciiTheme="minorEastAsia" w:hAnsiTheme="minorEastAsia"/>
          <w:color w:val="auto"/>
          <w:sz w:val="32"/>
          <w:szCs w:val="32"/>
        </w:rPr>
        <w:t>年本单位基本支出</w:t>
      </w:r>
      <w:r>
        <w:rPr>
          <w:rFonts w:hint="eastAsia" w:asciiTheme="minorEastAsia" w:hAnsiTheme="minorEastAsia"/>
          <w:color w:val="auto"/>
          <w:sz w:val="32"/>
          <w:szCs w:val="32"/>
        </w:rPr>
        <w:t>2959.83</w:t>
      </w:r>
      <w:r>
        <w:rPr>
          <w:rFonts w:asciiTheme="minorEastAsia" w:hAnsiTheme="minorEastAsia"/>
          <w:color w:val="auto"/>
          <w:sz w:val="32"/>
          <w:szCs w:val="32"/>
        </w:rPr>
        <w:t>万元，</w:t>
      </w:r>
      <w:r>
        <w:rPr>
          <w:rFonts w:hint="eastAsia" w:asciiTheme="minorEastAsia" w:hAnsiTheme="minorEastAsia"/>
          <w:color w:val="auto"/>
          <w:sz w:val="32"/>
          <w:szCs w:val="32"/>
        </w:rPr>
        <w:t>其中，人员经费2804.92万元，主要用于在职人员基本工资、津贴补贴、绩效奖金及社保缴费等；公用经费154.91万元，</w:t>
      </w:r>
      <w:r>
        <w:rPr>
          <w:rFonts w:asciiTheme="minorEastAsia" w:hAnsiTheme="minorEastAsia"/>
          <w:color w:val="auto"/>
          <w:sz w:val="32"/>
          <w:szCs w:val="32"/>
        </w:rPr>
        <w:t>主要是为保障单位机构正常运转、完成日常工作任务而发生的各项支出，包括办公费、印刷费、水电费、办公设备购置等</w:t>
      </w:r>
      <w:r>
        <w:rPr>
          <w:rFonts w:hint="eastAsia" w:asciiTheme="minorEastAsia" w:hAnsiTheme="minorEastAsia"/>
          <w:color w:val="auto"/>
          <w:sz w:val="32"/>
          <w:szCs w:val="32"/>
        </w:rPr>
        <w:t xml:space="preserve">。 </w:t>
      </w:r>
    </w:p>
    <w:p>
      <w:pPr>
        <w:widowControl/>
        <w:numPr>
          <w:ilvl w:val="0"/>
          <w:numId w:val="3"/>
        </w:numPr>
        <w:spacing w:line="360" w:lineRule="auto"/>
        <w:ind w:firstLine="640" w:firstLineChars="200"/>
        <w:rPr>
          <w:rFonts w:asciiTheme="minorEastAsia" w:hAnsiTheme="minorEastAsia"/>
          <w:color w:val="auto"/>
          <w:sz w:val="32"/>
          <w:szCs w:val="32"/>
        </w:rPr>
      </w:pPr>
      <w:r>
        <w:rPr>
          <w:rFonts w:asciiTheme="minorEastAsia" w:hAnsiTheme="minorEastAsia"/>
          <w:b/>
          <w:bCs/>
          <w:color w:val="auto"/>
          <w:sz w:val="32"/>
          <w:szCs w:val="32"/>
        </w:rPr>
        <w:t>项目支出</w:t>
      </w:r>
      <w:r>
        <w:rPr>
          <w:rFonts w:hint="eastAsia" w:asciiTheme="minorEastAsia" w:hAnsiTheme="minorEastAsia"/>
          <w:b/>
          <w:bCs/>
          <w:color w:val="auto"/>
          <w:sz w:val="32"/>
          <w:szCs w:val="32"/>
        </w:rPr>
        <w:t>情况</w:t>
      </w:r>
    </w:p>
    <w:p>
      <w:pPr>
        <w:widowControl/>
        <w:spacing w:line="360" w:lineRule="auto"/>
        <w:ind w:firstLine="640" w:firstLineChars="200"/>
        <w:rPr>
          <w:rFonts w:asciiTheme="minorEastAsia" w:hAnsiTheme="minorEastAsia"/>
          <w:color w:val="auto"/>
          <w:sz w:val="32"/>
          <w:szCs w:val="32"/>
        </w:rPr>
      </w:pPr>
      <w:r>
        <w:rPr>
          <w:rFonts w:asciiTheme="minorEastAsia" w:hAnsiTheme="minorEastAsia"/>
          <w:color w:val="auto"/>
          <w:sz w:val="32"/>
          <w:szCs w:val="32"/>
        </w:rPr>
        <w:t>202</w:t>
      </w:r>
      <w:r>
        <w:rPr>
          <w:rFonts w:hint="eastAsia" w:asciiTheme="minorEastAsia" w:hAnsiTheme="minorEastAsia"/>
          <w:color w:val="auto"/>
          <w:sz w:val="32"/>
          <w:szCs w:val="32"/>
        </w:rPr>
        <w:t>0</w:t>
      </w:r>
      <w:r>
        <w:rPr>
          <w:rFonts w:asciiTheme="minorEastAsia" w:hAnsiTheme="minorEastAsia"/>
          <w:color w:val="auto"/>
          <w:sz w:val="32"/>
          <w:szCs w:val="32"/>
        </w:rPr>
        <w:t>年</w:t>
      </w:r>
      <w:r>
        <w:rPr>
          <w:rFonts w:hint="eastAsia" w:asciiTheme="minorEastAsia" w:hAnsiTheme="minorEastAsia"/>
          <w:color w:val="auto"/>
          <w:sz w:val="32"/>
          <w:szCs w:val="32"/>
        </w:rPr>
        <w:t>度</w:t>
      </w:r>
      <w:r>
        <w:rPr>
          <w:rFonts w:asciiTheme="minorEastAsia" w:hAnsiTheme="minorEastAsia"/>
          <w:color w:val="auto"/>
          <w:sz w:val="32"/>
          <w:szCs w:val="32"/>
        </w:rPr>
        <w:t>本单位项目支出</w:t>
      </w:r>
      <w:r>
        <w:rPr>
          <w:rFonts w:hint="eastAsia" w:asciiTheme="minorEastAsia" w:hAnsiTheme="minorEastAsia"/>
          <w:color w:val="auto"/>
          <w:sz w:val="32"/>
          <w:szCs w:val="32"/>
        </w:rPr>
        <w:t>124.27</w:t>
      </w:r>
      <w:r>
        <w:rPr>
          <w:rFonts w:asciiTheme="minorEastAsia" w:hAnsiTheme="minorEastAsia"/>
          <w:color w:val="auto"/>
          <w:sz w:val="32"/>
          <w:szCs w:val="32"/>
        </w:rPr>
        <w:t>万元，</w:t>
      </w:r>
      <w:r>
        <w:rPr>
          <w:rFonts w:hint="eastAsia" w:asciiTheme="minorEastAsia" w:hAnsiTheme="minorEastAsia"/>
          <w:color w:val="auto"/>
          <w:sz w:val="32"/>
          <w:szCs w:val="32"/>
        </w:rPr>
        <w:t>包含两方面：一是2020年度省级专项资金分配安排和使用管理情况：2020年度省级专项资金预拨2020年度自然灾害防治体系建设补助资金（第一批）120万元，实施项目为东安1:1万地灾调查及风险评价，实际使用资金20万元，结转资金100万元到2021年度使用；二是除省级专项资金以外的其他项目支出情况：2020年度地勘事业单位改革发展资金104.27万元，其中基地建设100万元用于老基地零星维修等支出，遗属补助4.27万元用于遗属补贴支出。</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三、政府性基金预算支出情况</w:t>
      </w:r>
    </w:p>
    <w:p>
      <w:pPr>
        <w:widowControl/>
        <w:spacing w:line="360" w:lineRule="auto"/>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本单位无政府性基金预算支出</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四、国有资本经营预算支出情况</w:t>
      </w:r>
    </w:p>
    <w:p>
      <w:pPr>
        <w:widowControl/>
        <w:spacing w:line="360" w:lineRule="auto"/>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本单位无国有资本经营预算支出</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五、社会保险基金预算支出情况</w:t>
      </w:r>
    </w:p>
    <w:p>
      <w:pPr>
        <w:widowControl/>
        <w:spacing w:line="360" w:lineRule="auto"/>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本单位无社会保险基金预算支出</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六、单位整体支出绩效情况</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（一）单位整体支出概况</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2020年预算收入4076.30万元，其中一般公共预算财政拨款收入2876.30万元，经营收入1200万元；2020年决算支出4500.73万元，其中基本支出2959.83万元，项目支出124.27万元，经营支出1416.63万元。2020年初结转和结余资金357.80万元，2020年末结转资金150.00万元，为财政拨款结转中的项目支出结转。</w:t>
      </w:r>
    </w:p>
    <w:p>
      <w:pPr>
        <w:widowControl/>
        <w:spacing w:line="360" w:lineRule="auto"/>
        <w:ind w:left="420" w:leftChars="200" w:firstLine="200"/>
        <w:rPr>
          <w:rFonts w:asciiTheme="minorEastAsia" w:hAnsiTheme="minorEastAsia"/>
          <w:color w:val="auto"/>
          <w:sz w:val="32"/>
          <w:szCs w:val="32"/>
        </w:rPr>
      </w:pPr>
    </w:p>
    <w:p>
      <w:pPr>
        <w:widowControl/>
        <w:spacing w:line="360" w:lineRule="auto"/>
        <w:ind w:left="420" w:leftChars="200" w:firstLine="200"/>
        <w:rPr>
          <w:rFonts w:asciiTheme="minorEastAsia" w:hAnsiTheme="minorEastAsia"/>
          <w:color w:val="auto"/>
          <w:sz w:val="32"/>
          <w:szCs w:val="32"/>
        </w:rPr>
      </w:pPr>
    </w:p>
    <w:p>
      <w:pPr>
        <w:widowControl/>
        <w:spacing w:line="360" w:lineRule="auto"/>
        <w:ind w:left="420" w:leftChars="200" w:firstLine="200"/>
        <w:rPr>
          <w:rFonts w:asciiTheme="minorEastAsia" w:hAnsiTheme="minorEastAsia"/>
          <w:color w:val="auto"/>
          <w:sz w:val="32"/>
          <w:szCs w:val="32"/>
        </w:rPr>
      </w:pPr>
    </w:p>
    <w:p>
      <w:pPr>
        <w:widowControl/>
        <w:spacing w:line="360" w:lineRule="auto"/>
        <w:ind w:left="420" w:leftChars="200" w:firstLine="200"/>
        <w:rPr>
          <w:rFonts w:asciiTheme="minorEastAsia" w:hAnsiTheme="minorEastAsia"/>
          <w:color w:val="auto"/>
          <w:sz w:val="32"/>
          <w:szCs w:val="32"/>
        </w:rPr>
      </w:pPr>
      <w:r>
        <w:rPr>
          <w:rFonts w:hint="eastAsia" w:asciiTheme="minorEastAsia" w:hAnsiTheme="minorEastAsia"/>
          <w:color w:val="auto"/>
          <w:sz w:val="32"/>
          <w:szCs w:val="32"/>
        </w:rPr>
        <w:t>（二）单位整体支出绩效目标</w:t>
      </w:r>
    </w:p>
    <w:p>
      <w:pPr>
        <w:pStyle w:val="6"/>
        <w:shd w:val="clear" w:color="auto" w:fill="FFFFFF"/>
        <w:spacing w:before="0" w:beforeAutospacing="0" w:after="0" w:afterAutospacing="0" w:line="360" w:lineRule="auto"/>
        <w:ind w:firstLine="200"/>
        <w:jc w:val="both"/>
        <w:rPr>
          <w:rFonts w:hint="default" w:cs="仿宋_GB2312" w:asciiTheme="minorEastAsia" w:hAnsiTheme="minorEastAsia" w:eastAsiaTheme="minorEastAsia"/>
          <w:color w:val="auto"/>
          <w:sz w:val="32"/>
          <w:szCs w:val="32"/>
          <w:shd w:val="clear" w:color="auto" w:fill="FFFFFF"/>
        </w:rPr>
      </w:pPr>
      <w:r>
        <w:rPr>
          <w:rFonts w:cs="仿宋_GB2312" w:asciiTheme="minorEastAsia" w:hAnsiTheme="minorEastAsia" w:eastAsiaTheme="minorEastAsia"/>
          <w:color w:val="auto"/>
          <w:sz w:val="32"/>
          <w:szCs w:val="32"/>
          <w:shd w:val="clear" w:color="auto" w:fill="FFFFFF"/>
        </w:rPr>
        <w:t>主要包括</w:t>
      </w:r>
      <w:r>
        <w:rPr>
          <w:rFonts w:cs="仿宋_GB2312" w:asciiTheme="minorEastAsia" w:hAnsiTheme="minorEastAsia" w:eastAsiaTheme="minorEastAsia"/>
          <w:color w:val="auto"/>
          <w:sz w:val="32"/>
          <w:szCs w:val="32"/>
        </w:rPr>
        <w:t>预决算公开、履职效能、社会效应、可持续发展能力和服务对象满意度等的设定及完成情况</w:t>
      </w:r>
      <w:r>
        <w:rPr>
          <w:rFonts w:cs="仿宋_GB2312" w:asciiTheme="minorEastAsia" w:hAnsiTheme="minorEastAsia" w:eastAsiaTheme="minorEastAsia"/>
          <w:color w:val="auto"/>
          <w:sz w:val="32"/>
          <w:szCs w:val="32"/>
          <w:shd w:val="clear" w:color="auto" w:fill="FFFFFF"/>
        </w:rPr>
        <w:t>，项目绩效总目标和阶段性目标完成情况及预期经济、社会效益等。单位支出绩效整体良好，各项目达到了相应时期的执行进度，各项目经费按预算实施。</w:t>
      </w:r>
    </w:p>
    <w:p>
      <w:pPr>
        <w:widowControl/>
        <w:spacing w:line="360" w:lineRule="auto"/>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预决算公开情况：严格按规定执行，及时填制、公开上报，接受社会各方的监督。</w:t>
      </w:r>
    </w:p>
    <w:p>
      <w:pPr>
        <w:spacing w:line="360" w:lineRule="auto"/>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资产管理情况：加强国有资产管理，推进资产管理与预算管理、财务管理相结合。</w:t>
      </w:r>
    </w:p>
    <w:p>
      <w:pPr>
        <w:spacing w:line="360" w:lineRule="auto"/>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业务开展情况：2020年实现了经济触底回收、企稳向好，各产业板块均超额完成了年度目标任务。</w:t>
      </w:r>
    </w:p>
    <w:p>
      <w:pPr>
        <w:widowControl/>
        <w:spacing w:line="360" w:lineRule="auto"/>
        <w:ind w:firstLine="640" w:firstLineChars="200"/>
        <w:rPr>
          <w:rFonts w:cs="仿宋_GB2312" w:asciiTheme="minorEastAsia" w:hAnsiTheme="minorEastAsia"/>
          <w:color w:val="auto"/>
          <w:sz w:val="27"/>
          <w:szCs w:val="27"/>
        </w:rPr>
      </w:pPr>
      <w:r>
        <w:rPr>
          <w:rFonts w:hint="eastAsia" w:cs="仿宋_GB2312" w:asciiTheme="minorEastAsia" w:hAnsiTheme="minorEastAsia"/>
          <w:color w:val="auto"/>
          <w:sz w:val="32"/>
          <w:szCs w:val="32"/>
        </w:rPr>
        <w:t>三公经费控制情况：</w:t>
      </w:r>
      <w:r>
        <w:rPr>
          <w:rFonts w:hint="eastAsia" w:cs="仿宋_GB2312" w:asciiTheme="minorEastAsia" w:hAnsiTheme="minorEastAsia"/>
          <w:color w:val="auto"/>
          <w:sz w:val="32"/>
          <w:szCs w:val="32"/>
        </w:rPr>
        <w:t>严把“三公”经费支出、审核关，细化“三公”经费的管理，合理压缩“三公”经费支出。单位没有安排因公出国，</w:t>
      </w:r>
      <w:r>
        <w:rPr>
          <w:rFonts w:hint="eastAsia" w:cs="仿宋_GB2312" w:asciiTheme="minorEastAsia" w:hAnsiTheme="minorEastAsia"/>
          <w:color w:val="auto"/>
          <w:sz w:val="32"/>
          <w:szCs w:val="32"/>
        </w:rPr>
        <w:t>公车使用实行统一管理，统一调度，彻底杜绝公车私用现象，强化公车管理，严格按公务接待范围、接待标准及单位报销管理流程执行。</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七、存在的问题及原因分析</w:t>
      </w:r>
    </w:p>
    <w:p>
      <w:pPr>
        <w:widowControl/>
        <w:numPr>
          <w:ilvl w:val="0"/>
          <w:numId w:val="4"/>
        </w:numPr>
        <w:spacing w:line="360" w:lineRule="auto"/>
        <w:ind w:firstLine="320" w:firstLineChars="100"/>
        <w:rPr>
          <w:rFonts w:asciiTheme="minorEastAsia" w:hAnsiTheme="minorEastAsia"/>
          <w:color w:val="auto"/>
          <w:sz w:val="32"/>
          <w:szCs w:val="32"/>
        </w:rPr>
      </w:pPr>
      <w:r>
        <w:rPr>
          <w:rFonts w:hint="eastAsia" w:asciiTheme="minorEastAsia" w:hAnsiTheme="minorEastAsia"/>
          <w:color w:val="auto"/>
          <w:sz w:val="32"/>
          <w:szCs w:val="32"/>
        </w:rPr>
        <w:t>预算执行存在偏差</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2020年度追加了项目支出100万元，用于单位的基地改造，指标下达是10月。因时间紧，单位又未及时跟进，导致基地建设进展缓慢，基地环境没有得到实质性改变。在预算执行中造成个别预算子项调剂现象。</w:t>
      </w:r>
    </w:p>
    <w:p>
      <w:pPr>
        <w:widowControl/>
        <w:spacing w:line="360" w:lineRule="auto"/>
        <w:ind w:firstLine="320" w:firstLineChars="100"/>
        <w:rPr>
          <w:rFonts w:asciiTheme="minorEastAsia" w:hAnsiTheme="minorEastAsia"/>
          <w:color w:val="auto"/>
          <w:sz w:val="32"/>
          <w:szCs w:val="32"/>
        </w:rPr>
      </w:pPr>
      <w:r>
        <w:rPr>
          <w:rFonts w:hint="eastAsia" w:asciiTheme="minorEastAsia" w:hAnsiTheme="minorEastAsia"/>
          <w:color w:val="auto"/>
          <w:sz w:val="32"/>
          <w:szCs w:val="32"/>
        </w:rPr>
        <w:t>（二）固定资产管理水平有待提高</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固定资产台账未及时与账面资产金额对账，实物资产未及时进行清点且未及时清理处置报废资产，导致资产台账与账面资产金额存在差异，大量超过使用年限且净值为零的实物资产还挂在账上。</w:t>
      </w:r>
    </w:p>
    <w:p>
      <w:pPr>
        <w:widowControl/>
        <w:spacing w:line="360" w:lineRule="auto"/>
        <w:ind w:firstLine="640" w:firstLineChars="200"/>
        <w:rPr>
          <w:rFonts w:asciiTheme="minorEastAsia" w:hAnsiTheme="minorEastAsia"/>
          <w:color w:val="auto"/>
          <w:sz w:val="32"/>
          <w:szCs w:val="32"/>
        </w:rPr>
      </w:pP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八、下一步改进措施</w:t>
      </w:r>
    </w:p>
    <w:p>
      <w:pPr>
        <w:widowControl/>
        <w:spacing w:line="360" w:lineRule="auto"/>
        <w:ind w:firstLine="320" w:firstLineChars="100"/>
        <w:rPr>
          <w:rFonts w:cs="仿宋_GB2312" w:asciiTheme="minorEastAsia" w:hAnsiTheme="minorEastAsia"/>
          <w:color w:val="auto"/>
          <w:sz w:val="32"/>
          <w:szCs w:val="32"/>
        </w:rPr>
      </w:pPr>
      <w:r>
        <w:rPr>
          <w:rFonts w:hint="eastAsia" w:cs="仿宋_GB2312" w:asciiTheme="minorEastAsia" w:hAnsiTheme="minorEastAsia"/>
          <w:color w:val="auto"/>
          <w:sz w:val="32"/>
          <w:szCs w:val="32"/>
        </w:rPr>
        <w:t>（一）加强定期财务分析。定期进行财务分析，对收支不合理现象做出预警，并及时通报。加强项目实施进度跟踪，开展项目绩效评价，确保绩效目标完成。</w:t>
      </w:r>
    </w:p>
    <w:p>
      <w:pPr>
        <w:widowControl/>
        <w:spacing w:line="360" w:lineRule="auto"/>
        <w:ind w:firstLine="320" w:firstLineChars="100"/>
        <w:rPr>
          <w:rFonts w:cs="仿宋_GB2312" w:asciiTheme="minorEastAsia" w:hAnsiTheme="minorEastAsia"/>
          <w:color w:val="auto"/>
          <w:sz w:val="32"/>
          <w:szCs w:val="32"/>
        </w:rPr>
      </w:pPr>
      <w:r>
        <w:rPr>
          <w:rFonts w:hint="eastAsia" w:cs="仿宋_GB2312" w:asciiTheme="minorEastAsia" w:hAnsiTheme="minorEastAsia"/>
          <w:color w:val="auto"/>
          <w:sz w:val="32"/>
          <w:szCs w:val="32"/>
        </w:rPr>
        <w:t>（二）严格财务管理监督。按照预算项目和用途进行资金使用审核、支付、财务核算；严格按项目和进度执行预算，增强预算的严肃性和执行力。</w:t>
      </w:r>
    </w:p>
    <w:p>
      <w:pPr>
        <w:widowControl/>
        <w:spacing w:line="360" w:lineRule="auto"/>
        <w:ind w:firstLine="320" w:firstLineChars="100"/>
        <w:rPr>
          <w:rFonts w:cs="仿宋_GB2312" w:asciiTheme="minorEastAsia" w:hAnsiTheme="minorEastAsia"/>
          <w:color w:val="auto"/>
          <w:sz w:val="32"/>
          <w:szCs w:val="32"/>
        </w:rPr>
      </w:pPr>
      <w:r>
        <w:rPr>
          <w:rFonts w:hint="eastAsia" w:cs="仿宋_GB2312" w:asciiTheme="minorEastAsia" w:hAnsiTheme="minorEastAsia"/>
          <w:color w:val="auto"/>
          <w:sz w:val="32"/>
          <w:szCs w:val="32"/>
        </w:rPr>
        <w:t>（三）严格按照</w:t>
      </w:r>
      <w:r>
        <w:rPr>
          <w:rFonts w:hint="eastAsia" w:cs="仿宋_GB2312" w:asciiTheme="minorEastAsia" w:hAnsiTheme="minorEastAsia"/>
          <w:color w:val="auto"/>
          <w:kern w:val="0"/>
          <w:sz w:val="32"/>
          <w:szCs w:val="32"/>
        </w:rPr>
        <w:t>《事业单位国有资产管理暂行办法》（财政部令第36号令）及</w:t>
      </w:r>
      <w:r>
        <w:rPr>
          <w:rFonts w:hint="eastAsia" w:cs="仿宋_GB2312" w:asciiTheme="minorEastAsia" w:hAnsiTheme="minorEastAsia"/>
          <w:color w:val="auto"/>
          <w:sz w:val="32"/>
          <w:szCs w:val="32"/>
        </w:rPr>
        <w:t>《湖南省地质院事业单位资产购置、处置管理暂行办法》（</w:t>
      </w:r>
      <w:r>
        <w:rPr>
          <w:rFonts w:hint="eastAsia" w:asciiTheme="minorEastAsia" w:hAnsiTheme="minorEastAsia"/>
          <w:color w:val="auto"/>
          <w:kern w:val="0"/>
          <w:sz w:val="32"/>
          <w:szCs w:val="32"/>
        </w:rPr>
        <w:t>湘地发〔2020〕140号文）要求</w:t>
      </w:r>
      <w:r>
        <w:rPr>
          <w:rFonts w:hint="eastAsia" w:cs="仿宋_GB2312" w:asciiTheme="minorEastAsia" w:hAnsiTheme="minorEastAsia"/>
          <w:color w:val="auto"/>
          <w:sz w:val="32"/>
          <w:szCs w:val="32"/>
        </w:rPr>
        <w:t>，加强固定资产管理，及时登记、更新台账，加强资产卡片管理，对各类实物资产进行全面盘点，确保账账相符、账实相符。</w:t>
      </w:r>
    </w:p>
    <w:p>
      <w:pPr>
        <w:widowControl/>
        <w:spacing w:line="360" w:lineRule="auto"/>
        <w:ind w:firstLine="640" w:firstLineChars="200"/>
        <w:rPr>
          <w:rFonts w:asciiTheme="minorEastAsia" w:hAnsiTheme="minorEastAsia"/>
          <w:color w:val="auto"/>
          <w:sz w:val="32"/>
          <w:szCs w:val="32"/>
        </w:rPr>
      </w:pPr>
      <w:r>
        <w:rPr>
          <w:rFonts w:hint="eastAsia" w:asciiTheme="minorEastAsia" w:hAnsiTheme="minorEastAsia"/>
          <w:color w:val="auto"/>
          <w:sz w:val="32"/>
          <w:szCs w:val="32"/>
        </w:rPr>
        <w:t>九、部门整体支出绩效自评结果拟应用和公开情况</w:t>
      </w:r>
    </w:p>
    <w:p>
      <w:pPr>
        <w:widowControl/>
        <w:spacing w:line="360" w:lineRule="auto"/>
        <w:ind w:firstLine="640" w:firstLineChars="200"/>
        <w:rPr>
          <w:rFonts w:cs="仿宋_GB2312" w:asciiTheme="minorEastAsia" w:hAnsiTheme="minorEastAsia"/>
          <w:color w:val="auto"/>
          <w:sz w:val="32"/>
          <w:szCs w:val="32"/>
        </w:rPr>
      </w:pPr>
      <w:r>
        <w:rPr>
          <w:rFonts w:hint="eastAsia" w:cs="仿宋_GB2312" w:asciiTheme="minorEastAsia" w:hAnsiTheme="minorEastAsia"/>
          <w:color w:val="auto"/>
          <w:sz w:val="32"/>
          <w:szCs w:val="32"/>
        </w:rPr>
        <w:t>将本次绩效自评结果运用到单位整体运行管理中，针对不足之处加以改进完善，提高单位整体支出绩效水平。</w:t>
      </w:r>
    </w:p>
    <w:p>
      <w:pPr>
        <w:widowControl/>
        <w:spacing w:line="360" w:lineRule="auto"/>
        <w:jc w:val="left"/>
        <w:rPr>
          <w:rFonts w:asciiTheme="minorEastAsia" w:hAnsiTheme="minorEastAsia"/>
          <w:color w:val="auto"/>
          <w:sz w:val="32"/>
          <w:szCs w:val="32"/>
        </w:rPr>
      </w:pPr>
    </w:p>
    <w:p>
      <w:pPr>
        <w:widowControl/>
        <w:spacing w:line="360" w:lineRule="auto"/>
        <w:jc w:val="left"/>
        <w:rPr>
          <w:rFonts w:asciiTheme="minorEastAsia" w:hAnsiTheme="minorEastAsia"/>
          <w:color w:val="auto"/>
          <w:sz w:val="32"/>
          <w:szCs w:val="32"/>
        </w:rPr>
      </w:pPr>
    </w:p>
    <w:p>
      <w:pPr>
        <w:widowControl/>
        <w:spacing w:line="360" w:lineRule="auto"/>
        <w:jc w:val="left"/>
        <w:rPr>
          <w:rFonts w:asciiTheme="minorEastAsia" w:hAnsiTheme="minorEastAsia"/>
          <w:color w:val="auto"/>
          <w:sz w:val="32"/>
          <w:szCs w:val="32"/>
        </w:rPr>
      </w:pPr>
    </w:p>
    <w:p>
      <w:pPr>
        <w:widowControl/>
        <w:spacing w:line="360" w:lineRule="auto"/>
        <w:jc w:val="left"/>
        <w:rPr>
          <w:rFonts w:cs="仿宋_GB2312" w:asciiTheme="minorEastAsia" w:hAnsiTheme="minorEastAsia"/>
          <w:color w:val="auto"/>
          <w:sz w:val="32"/>
          <w:szCs w:val="32"/>
        </w:rPr>
      </w:pPr>
    </w:p>
    <w:p>
      <w:pPr>
        <w:widowControl/>
        <w:jc w:val="left"/>
        <w:rPr>
          <w:rFonts w:eastAsia="黑体"/>
          <w:color w:val="auto"/>
          <w:sz w:val="32"/>
          <w:szCs w:val="32"/>
        </w:rPr>
      </w:pPr>
    </w:p>
    <w:p>
      <w:pPr>
        <w:widowControl/>
        <w:jc w:val="left"/>
        <w:rPr>
          <w:rFonts w:eastAsia="黑体"/>
          <w:color w:val="auto"/>
          <w:sz w:val="32"/>
          <w:szCs w:val="32"/>
        </w:rPr>
      </w:pPr>
      <w:r>
        <w:rPr>
          <w:rFonts w:hint="eastAsia" w:eastAsia="黑体"/>
          <w:color w:val="auto"/>
          <w:sz w:val="32"/>
          <w:szCs w:val="32"/>
        </w:rPr>
        <w:t>附件</w:t>
      </w:r>
      <w:r>
        <w:rPr>
          <w:rFonts w:eastAsia="黑体"/>
          <w:color w:val="auto"/>
          <w:sz w:val="32"/>
          <w:szCs w:val="32"/>
        </w:rPr>
        <w:t>2</w:t>
      </w:r>
    </w:p>
    <w:p>
      <w:pPr>
        <w:spacing w:afterLines="50" w:line="600" w:lineRule="exact"/>
        <w:jc w:val="center"/>
        <w:rPr>
          <w:rFonts w:eastAsia="仿宋_GB2312"/>
          <w:color w:val="auto"/>
          <w:kern w:val="0"/>
          <w:sz w:val="24"/>
        </w:rPr>
      </w:pPr>
      <w:r>
        <w:rPr>
          <w:rFonts w:eastAsia="方正小标宋_GBK"/>
          <w:color w:val="auto"/>
          <w:kern w:val="0"/>
          <w:sz w:val="36"/>
          <w:szCs w:val="36"/>
        </w:rPr>
        <w:t>2020</w:t>
      </w:r>
      <w:r>
        <w:rPr>
          <w:rFonts w:hint="eastAsia" w:eastAsia="方正小标宋_GBK"/>
          <w:color w:val="auto"/>
          <w:kern w:val="0"/>
          <w:sz w:val="36"/>
          <w:szCs w:val="36"/>
        </w:rPr>
        <w:t>年度单位整体支出绩效评价基础数据表</w:t>
      </w:r>
    </w:p>
    <w:tbl>
      <w:tblPr>
        <w:tblStyle w:val="7"/>
        <w:tblW w:w="0" w:type="auto"/>
        <w:jc w:val="center"/>
        <w:tblLayout w:type="autofit"/>
        <w:tblCellMar>
          <w:top w:w="0" w:type="dxa"/>
          <w:left w:w="108" w:type="dxa"/>
          <w:bottom w:w="0" w:type="dxa"/>
          <w:right w:w="108" w:type="dxa"/>
        </w:tblCellMar>
      </w:tblPr>
      <w:tblGrid>
        <w:gridCol w:w="2543"/>
        <w:gridCol w:w="816"/>
        <w:gridCol w:w="1266"/>
        <w:gridCol w:w="966"/>
        <w:gridCol w:w="1416"/>
        <w:gridCol w:w="1416"/>
        <w:gridCol w:w="1266"/>
      </w:tblGrid>
      <w:tr>
        <w:tblPrEx>
          <w:tblCellMar>
            <w:top w:w="0" w:type="dxa"/>
            <w:left w:w="108" w:type="dxa"/>
            <w:bottom w:w="0" w:type="dxa"/>
            <w:right w:w="108" w:type="dxa"/>
          </w:tblCellMar>
        </w:tblPrEx>
        <w:trPr>
          <w:trHeight w:val="369"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财政供养人员情况（人）</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color w:val="auto"/>
                <w:kern w:val="0"/>
                <w:sz w:val="15"/>
                <w:szCs w:val="15"/>
              </w:rPr>
            </w:pPr>
            <w:r>
              <w:rPr>
                <w:rFonts w:hint="eastAsia" w:eastAsia="仿宋_GB2312"/>
                <w:b/>
                <w:bCs/>
                <w:color w:val="auto"/>
                <w:kern w:val="0"/>
                <w:sz w:val="15"/>
                <w:szCs w:val="15"/>
              </w:rPr>
              <w:t>编制数</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color w:val="auto"/>
                <w:kern w:val="0"/>
                <w:sz w:val="15"/>
                <w:szCs w:val="15"/>
              </w:rPr>
            </w:pPr>
            <w:r>
              <w:rPr>
                <w:rFonts w:eastAsia="仿宋_GB2312"/>
                <w:b/>
                <w:bCs/>
                <w:color w:val="auto"/>
                <w:kern w:val="0"/>
                <w:sz w:val="15"/>
                <w:szCs w:val="15"/>
              </w:rPr>
              <w:t>2020</w:t>
            </w:r>
            <w:r>
              <w:rPr>
                <w:rFonts w:hint="eastAsia" w:eastAsia="仿宋_GB2312"/>
                <w:b/>
                <w:bCs/>
                <w:color w:val="auto"/>
                <w:kern w:val="0"/>
                <w:sz w:val="15"/>
                <w:szCs w:val="15"/>
              </w:rPr>
              <w:t>年实际在职人数</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color w:val="auto"/>
                <w:kern w:val="0"/>
                <w:sz w:val="15"/>
                <w:szCs w:val="15"/>
              </w:rPr>
            </w:pPr>
            <w:r>
              <w:rPr>
                <w:rFonts w:hint="eastAsia" w:eastAsia="仿宋_GB2312"/>
                <w:b/>
                <w:bCs/>
                <w:color w:val="auto"/>
                <w:kern w:val="0"/>
                <w:sz w:val="15"/>
                <w:szCs w:val="15"/>
              </w:rPr>
              <w:t>控制率</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309　</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220　</w:t>
            </w:r>
          </w:p>
        </w:tc>
        <w:tc>
          <w:tcPr>
            <w:tcW w:w="0" w:type="auto"/>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71.2%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经费控制情况（万元）</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color w:val="auto"/>
                <w:kern w:val="0"/>
                <w:sz w:val="15"/>
                <w:szCs w:val="15"/>
              </w:rPr>
            </w:pPr>
            <w:r>
              <w:rPr>
                <w:rFonts w:eastAsia="仿宋_GB2312"/>
                <w:b/>
                <w:bCs/>
                <w:color w:val="auto"/>
                <w:kern w:val="0"/>
                <w:sz w:val="15"/>
                <w:szCs w:val="15"/>
              </w:rPr>
              <w:t>2019</w:t>
            </w:r>
            <w:r>
              <w:rPr>
                <w:rFonts w:hint="eastAsia" w:eastAsia="仿宋_GB2312"/>
                <w:b/>
                <w:bCs/>
                <w:color w:val="auto"/>
                <w:kern w:val="0"/>
                <w:sz w:val="15"/>
                <w:szCs w:val="15"/>
              </w:rPr>
              <w:t>年决算数</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color w:val="auto"/>
                <w:kern w:val="0"/>
                <w:sz w:val="15"/>
                <w:szCs w:val="15"/>
              </w:rPr>
            </w:pPr>
            <w:r>
              <w:rPr>
                <w:rFonts w:eastAsia="仿宋_GB2312"/>
                <w:b/>
                <w:bCs/>
                <w:color w:val="auto"/>
                <w:kern w:val="0"/>
                <w:sz w:val="15"/>
                <w:szCs w:val="15"/>
              </w:rPr>
              <w:t>2020</w:t>
            </w:r>
            <w:r>
              <w:rPr>
                <w:rFonts w:hint="eastAsia" w:eastAsia="仿宋_GB2312"/>
                <w:b/>
                <w:bCs/>
                <w:color w:val="auto"/>
                <w:kern w:val="0"/>
                <w:sz w:val="15"/>
                <w:szCs w:val="15"/>
              </w:rPr>
              <w:t>年预算数</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color w:val="auto"/>
                <w:kern w:val="0"/>
                <w:sz w:val="15"/>
                <w:szCs w:val="15"/>
              </w:rPr>
            </w:pPr>
            <w:r>
              <w:rPr>
                <w:rFonts w:eastAsia="仿宋_GB2312"/>
                <w:b/>
                <w:bCs/>
                <w:color w:val="auto"/>
                <w:kern w:val="0"/>
                <w:sz w:val="15"/>
                <w:szCs w:val="15"/>
              </w:rPr>
              <w:t>2020</w:t>
            </w:r>
            <w:r>
              <w:rPr>
                <w:rFonts w:hint="eastAsia" w:eastAsia="仿宋_GB2312"/>
                <w:b/>
                <w:bCs/>
                <w:color w:val="auto"/>
                <w:kern w:val="0"/>
                <w:sz w:val="15"/>
                <w:szCs w:val="15"/>
              </w:rPr>
              <w:t>年决算数</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三公经费</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9.46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9.46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9.46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1</w:t>
            </w:r>
            <w:r>
              <w:rPr>
                <w:rFonts w:hint="eastAsia" w:eastAsia="仿宋_GB2312"/>
                <w:color w:val="auto"/>
                <w:kern w:val="0"/>
                <w:sz w:val="15"/>
                <w:szCs w:val="15"/>
              </w:rPr>
              <w:t>、公务用车购置和维护经费</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8.05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8.05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8.05</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w:t>
            </w:r>
            <w:r>
              <w:rPr>
                <w:rFonts w:hint="eastAsia" w:eastAsia="仿宋_GB2312"/>
                <w:color w:val="auto"/>
                <w:kern w:val="0"/>
                <w:sz w:val="15"/>
                <w:szCs w:val="15"/>
              </w:rPr>
              <w:t>其中：公车购置</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w:t>
            </w:r>
            <w:r>
              <w:rPr>
                <w:rFonts w:hint="eastAsia" w:eastAsia="仿宋_GB2312"/>
                <w:color w:val="auto"/>
                <w:kern w:val="0"/>
                <w:sz w:val="15"/>
                <w:szCs w:val="15"/>
              </w:rPr>
              <w:t>公车运行维护</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8.05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8.05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8.05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2</w:t>
            </w:r>
            <w:r>
              <w:rPr>
                <w:rFonts w:hint="eastAsia" w:eastAsia="仿宋_GB2312"/>
                <w:color w:val="auto"/>
                <w:kern w:val="0"/>
                <w:sz w:val="15"/>
                <w:szCs w:val="15"/>
              </w:rPr>
              <w:t>、出国经费</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3</w:t>
            </w:r>
            <w:r>
              <w:rPr>
                <w:rFonts w:hint="eastAsia" w:eastAsia="仿宋_GB2312"/>
                <w:color w:val="auto"/>
                <w:kern w:val="0"/>
                <w:sz w:val="15"/>
                <w:szCs w:val="15"/>
              </w:rPr>
              <w:t>、公务接待</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1.41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1.41</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1.41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项目支出：</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1</w:t>
            </w:r>
            <w:r>
              <w:rPr>
                <w:rFonts w:hint="eastAsia" w:eastAsia="仿宋_GB2312"/>
                <w:color w:val="auto"/>
                <w:kern w:val="0"/>
                <w:sz w:val="15"/>
                <w:szCs w:val="15"/>
              </w:rPr>
              <w:t>、业务工作经费</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81.01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120</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20</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2</w:t>
            </w:r>
            <w:r>
              <w:rPr>
                <w:rFonts w:hint="eastAsia" w:eastAsia="仿宋_GB2312"/>
                <w:color w:val="auto"/>
                <w:kern w:val="0"/>
                <w:sz w:val="15"/>
                <w:szCs w:val="15"/>
              </w:rPr>
              <w:t>、运行维护经费</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102</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154.27</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104.27</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3</w:t>
            </w:r>
            <w:r>
              <w:rPr>
                <w:rFonts w:hint="eastAsia" w:eastAsia="仿宋_GB2312"/>
                <w:color w:val="auto"/>
                <w:kern w:val="0"/>
                <w:sz w:val="15"/>
                <w:szCs w:val="15"/>
              </w:rPr>
              <w:t>、省级专项资金（一个专项一行）</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冷水滩区地灾变更调查</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30</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新田地灾变更调查</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40</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祁阳卫星矿区煤炭预查</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7.84</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东安1：1万地灾调查及风险评价</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120</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20</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地勘发展专项-基地建设</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50</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0</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公用经费</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155.41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154.91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154.91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w:t>
            </w:r>
            <w:r>
              <w:rPr>
                <w:rFonts w:hint="eastAsia" w:eastAsia="仿宋_GB2312"/>
                <w:color w:val="auto"/>
                <w:kern w:val="0"/>
                <w:sz w:val="15"/>
                <w:szCs w:val="15"/>
              </w:rPr>
              <w:t>其中：办公经费</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12.20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11.23</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13.20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w:t>
            </w:r>
            <w:r>
              <w:rPr>
                <w:rFonts w:hint="eastAsia" w:eastAsia="仿宋_GB2312"/>
                <w:color w:val="auto"/>
                <w:kern w:val="0"/>
                <w:sz w:val="15"/>
                <w:szCs w:val="15"/>
              </w:rPr>
              <w:t>水费、电费、差旅费</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30.13</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30.02</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25.46</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eastAsia="仿宋_GB2312"/>
                <w:color w:val="auto"/>
                <w:kern w:val="0"/>
                <w:sz w:val="15"/>
                <w:szCs w:val="15"/>
              </w:rPr>
              <w:t xml:space="preserve">          </w:t>
            </w:r>
            <w:r>
              <w:rPr>
                <w:rFonts w:hint="eastAsia" w:eastAsia="仿宋_GB2312"/>
                <w:color w:val="auto"/>
                <w:kern w:val="0"/>
                <w:sz w:val="15"/>
                <w:szCs w:val="15"/>
              </w:rPr>
              <w:t>会议费、培训费</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20.91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20.91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20.91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政府采购金额</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eastAsia="仿宋_GB2312"/>
                <w:color w:val="auto"/>
                <w:kern w:val="0"/>
                <w:sz w:val="15"/>
                <w:szCs w:val="15"/>
              </w:rPr>
              <w:t>——</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部门基本支出预算调整</w:t>
            </w:r>
            <w:r>
              <w:rPr>
                <w:rFonts w:eastAsia="仿宋_GB2312"/>
                <w:color w:val="auto"/>
                <w:kern w:val="0"/>
                <w:sz w:val="15"/>
                <w:szCs w:val="15"/>
              </w:rPr>
              <w:t xml:space="preserve">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eastAsia="仿宋_GB2312"/>
                <w:color w:val="auto"/>
                <w:kern w:val="0"/>
                <w:sz w:val="15"/>
                <w:szCs w:val="15"/>
              </w:rPr>
              <w:t>——</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r>
      <w:tr>
        <w:tblPrEx>
          <w:tblCellMar>
            <w:top w:w="0" w:type="dxa"/>
            <w:left w:w="108" w:type="dxa"/>
            <w:bottom w:w="0" w:type="dxa"/>
            <w:right w:w="108" w:type="dxa"/>
          </w:tblCellMar>
        </w:tblPrEx>
        <w:trPr>
          <w:trHeight w:val="369"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楼堂馆所控制情况</w:t>
            </w:r>
          </w:p>
          <w:p>
            <w:pPr>
              <w:widowControl/>
              <w:jc w:val="center"/>
              <w:rPr>
                <w:rFonts w:eastAsia="仿宋_GB2312"/>
                <w:color w:val="auto"/>
                <w:kern w:val="0"/>
                <w:sz w:val="15"/>
                <w:szCs w:val="15"/>
              </w:rPr>
            </w:pPr>
            <w:r>
              <w:rPr>
                <w:rFonts w:hint="eastAsia" w:eastAsia="仿宋_GB2312"/>
                <w:color w:val="auto"/>
                <w:kern w:val="0"/>
                <w:sz w:val="15"/>
                <w:szCs w:val="15"/>
              </w:rPr>
              <w:t>（</w:t>
            </w:r>
            <w:r>
              <w:rPr>
                <w:rFonts w:eastAsia="仿宋_GB2312"/>
                <w:color w:val="auto"/>
                <w:kern w:val="0"/>
                <w:sz w:val="15"/>
                <w:szCs w:val="15"/>
              </w:rPr>
              <w:t>2020</w:t>
            </w:r>
            <w:r>
              <w:rPr>
                <w:rFonts w:hint="eastAsia" w:eastAsia="仿宋_GB2312"/>
                <w:color w:val="auto"/>
                <w:kern w:val="0"/>
                <w:sz w:val="15"/>
                <w:szCs w:val="15"/>
              </w:rPr>
              <w:t>年完工项目）</w:t>
            </w:r>
          </w:p>
        </w:tc>
        <w:tc>
          <w:tcPr>
            <w:tcW w:w="0" w:type="auto"/>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 w:val="15"/>
                <w:szCs w:val="15"/>
              </w:rPr>
            </w:pPr>
            <w:r>
              <w:rPr>
                <w:rFonts w:hint="eastAsia" w:eastAsia="仿宋_GB2312"/>
                <w:bCs/>
                <w:color w:val="auto"/>
                <w:kern w:val="0"/>
                <w:sz w:val="15"/>
                <w:szCs w:val="15"/>
              </w:rPr>
              <w:t>批复规模</w:t>
            </w:r>
          </w:p>
          <w:p>
            <w:pPr>
              <w:widowControl/>
              <w:spacing w:line="240" w:lineRule="exact"/>
              <w:jc w:val="center"/>
              <w:rPr>
                <w:rFonts w:eastAsia="仿宋_GB2312"/>
                <w:bCs/>
                <w:color w:val="auto"/>
                <w:kern w:val="0"/>
                <w:sz w:val="15"/>
                <w:szCs w:val="15"/>
              </w:rPr>
            </w:pPr>
            <w:r>
              <w:rPr>
                <w:rFonts w:hint="eastAsia" w:eastAsia="仿宋_GB2312"/>
                <w:bCs/>
                <w:color w:val="auto"/>
                <w:kern w:val="0"/>
                <w:sz w:val="15"/>
                <w:szCs w:val="15"/>
              </w:rPr>
              <w:t>（</w:t>
            </w:r>
            <w:r>
              <w:rPr>
                <w:rFonts w:hint="eastAsia"/>
                <w:bCs/>
                <w:color w:val="auto"/>
                <w:kern w:val="0"/>
                <w:sz w:val="15"/>
                <w:szCs w:val="15"/>
              </w:rPr>
              <w:t>㎡</w:t>
            </w:r>
            <w:r>
              <w:rPr>
                <w:rFonts w:hint="eastAsia" w:eastAsia="仿宋_GB2312"/>
                <w:bCs/>
                <w:color w:val="auto"/>
                <w:kern w:val="0"/>
                <w:sz w:val="15"/>
                <w:szCs w:val="15"/>
              </w:rPr>
              <w:t>）</w:t>
            </w:r>
          </w:p>
        </w:tc>
        <w:tc>
          <w:tcPr>
            <w:tcW w:w="0" w:type="auto"/>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 w:val="15"/>
                <w:szCs w:val="15"/>
              </w:rPr>
            </w:pPr>
            <w:r>
              <w:rPr>
                <w:rFonts w:hint="eastAsia" w:eastAsia="仿宋_GB2312"/>
                <w:bCs/>
                <w:color w:val="auto"/>
                <w:kern w:val="0"/>
                <w:sz w:val="15"/>
                <w:szCs w:val="15"/>
              </w:rPr>
              <w:t>实际规模（</w:t>
            </w:r>
            <w:r>
              <w:rPr>
                <w:rFonts w:hint="eastAsia"/>
                <w:bCs/>
                <w:color w:val="auto"/>
                <w:kern w:val="0"/>
                <w:sz w:val="15"/>
                <w:szCs w:val="15"/>
              </w:rPr>
              <w:t>㎡</w:t>
            </w:r>
            <w:r>
              <w:rPr>
                <w:rFonts w:hint="eastAsia" w:eastAsia="仿宋_GB2312"/>
                <w:bCs/>
                <w:color w:val="auto"/>
                <w:kern w:val="0"/>
                <w:sz w:val="15"/>
                <w:szCs w:val="15"/>
              </w:rPr>
              <w:t>）</w:t>
            </w:r>
          </w:p>
        </w:tc>
        <w:tc>
          <w:tcPr>
            <w:tcW w:w="0" w:type="auto"/>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 w:val="15"/>
                <w:szCs w:val="15"/>
              </w:rPr>
            </w:pPr>
            <w:r>
              <w:rPr>
                <w:rFonts w:hint="eastAsia" w:eastAsia="仿宋_GB2312"/>
                <w:bCs/>
                <w:color w:val="auto"/>
                <w:kern w:val="0"/>
                <w:sz w:val="15"/>
                <w:szCs w:val="15"/>
              </w:rPr>
              <w:t>规模控制率</w:t>
            </w:r>
          </w:p>
        </w:tc>
        <w:tc>
          <w:tcPr>
            <w:tcW w:w="0" w:type="auto"/>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 w:val="15"/>
                <w:szCs w:val="15"/>
              </w:rPr>
            </w:pPr>
            <w:r>
              <w:rPr>
                <w:rFonts w:hint="eastAsia" w:eastAsia="仿宋_GB2312"/>
                <w:bCs/>
                <w:color w:val="auto"/>
                <w:kern w:val="0"/>
                <w:sz w:val="15"/>
                <w:szCs w:val="15"/>
              </w:rPr>
              <w:t>预算投资（万元）</w:t>
            </w:r>
          </w:p>
        </w:tc>
        <w:tc>
          <w:tcPr>
            <w:tcW w:w="0" w:type="auto"/>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 w:val="15"/>
                <w:szCs w:val="15"/>
              </w:rPr>
            </w:pPr>
            <w:r>
              <w:rPr>
                <w:rFonts w:hint="eastAsia" w:eastAsia="仿宋_GB2312"/>
                <w:bCs/>
                <w:color w:val="auto"/>
                <w:kern w:val="0"/>
                <w:sz w:val="15"/>
                <w:szCs w:val="15"/>
              </w:rPr>
              <w:t>实际投资（万元）</w:t>
            </w:r>
          </w:p>
        </w:tc>
        <w:tc>
          <w:tcPr>
            <w:tcW w:w="0" w:type="auto"/>
            <w:tcBorders>
              <w:top w:val="nil"/>
              <w:left w:val="nil"/>
              <w:bottom w:val="single" w:color="auto" w:sz="4" w:space="0"/>
              <w:right w:val="single" w:color="auto" w:sz="4" w:space="0"/>
            </w:tcBorders>
            <w:vAlign w:val="center"/>
          </w:tcPr>
          <w:p>
            <w:pPr>
              <w:widowControl/>
              <w:spacing w:line="240" w:lineRule="exact"/>
              <w:jc w:val="center"/>
              <w:rPr>
                <w:rFonts w:eastAsia="仿宋_GB2312"/>
                <w:bCs/>
                <w:color w:val="auto"/>
                <w:kern w:val="0"/>
                <w:sz w:val="15"/>
                <w:szCs w:val="15"/>
              </w:rPr>
            </w:pPr>
            <w:r>
              <w:rPr>
                <w:rFonts w:hint="eastAsia" w:eastAsia="仿宋_GB2312"/>
                <w:bCs/>
                <w:color w:val="auto"/>
                <w:kern w:val="0"/>
                <w:sz w:val="15"/>
                <w:szCs w:val="15"/>
              </w:rPr>
              <w:t>投资概算控制率</w:t>
            </w:r>
          </w:p>
        </w:tc>
      </w:tr>
      <w:tr>
        <w:tblPrEx>
          <w:tblCellMar>
            <w:top w:w="0" w:type="dxa"/>
            <w:left w:w="108" w:type="dxa"/>
            <w:bottom w:w="0" w:type="dxa"/>
            <w:right w:w="108" w:type="dxa"/>
          </w:tblCellMar>
        </w:tblPrEx>
        <w:trPr>
          <w:trHeight w:val="36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auto"/>
                <w:kern w:val="0"/>
                <w:sz w:val="15"/>
                <w:szCs w:val="15"/>
              </w:rPr>
            </w:pPr>
          </w:p>
        </w:tc>
        <w:tc>
          <w:tcPr>
            <w:tcW w:w="0" w:type="auto"/>
            <w:tcBorders>
              <w:top w:val="nil"/>
              <w:left w:val="nil"/>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　</w:t>
            </w:r>
          </w:p>
        </w:tc>
        <w:tc>
          <w:tcPr>
            <w:tcW w:w="0" w:type="auto"/>
            <w:tcBorders>
              <w:top w:val="nil"/>
              <w:left w:val="nil"/>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　</w:t>
            </w:r>
          </w:p>
        </w:tc>
        <w:tc>
          <w:tcPr>
            <w:tcW w:w="0" w:type="auto"/>
            <w:tcBorders>
              <w:top w:val="nil"/>
              <w:left w:val="nil"/>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　</w:t>
            </w:r>
          </w:p>
        </w:tc>
        <w:tc>
          <w:tcPr>
            <w:tcW w:w="0" w:type="auto"/>
            <w:tcBorders>
              <w:top w:val="nil"/>
              <w:left w:val="nil"/>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　</w:t>
            </w:r>
          </w:p>
        </w:tc>
        <w:tc>
          <w:tcPr>
            <w:tcW w:w="0" w:type="auto"/>
            <w:tcBorders>
              <w:top w:val="nil"/>
              <w:left w:val="nil"/>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　</w:t>
            </w:r>
          </w:p>
        </w:tc>
        <w:tc>
          <w:tcPr>
            <w:tcW w:w="0" w:type="auto"/>
            <w:tcBorders>
              <w:top w:val="nil"/>
              <w:left w:val="nil"/>
              <w:bottom w:val="single" w:color="auto" w:sz="4" w:space="0"/>
              <w:right w:val="single" w:color="auto" w:sz="4" w:space="0"/>
            </w:tcBorders>
            <w:vAlign w:val="center"/>
          </w:tcPr>
          <w:p>
            <w:pPr>
              <w:widowControl/>
              <w:jc w:val="left"/>
              <w:rPr>
                <w:rFonts w:eastAsia="仿宋_GB2312"/>
                <w:color w:val="auto"/>
                <w:kern w:val="0"/>
                <w:sz w:val="15"/>
                <w:szCs w:val="15"/>
              </w:rPr>
            </w:pPr>
            <w:r>
              <w:rPr>
                <w:rFonts w:hint="eastAsia" w:eastAsia="仿宋_GB2312"/>
                <w:color w:val="auto"/>
                <w:kern w:val="0"/>
                <w:sz w:val="15"/>
                <w:szCs w:val="15"/>
              </w:rPr>
              <w:t>　</w:t>
            </w:r>
          </w:p>
        </w:tc>
      </w:tr>
      <w:tr>
        <w:tblPrEx>
          <w:tblCellMar>
            <w:top w:w="0" w:type="dxa"/>
            <w:left w:w="108" w:type="dxa"/>
            <w:bottom w:w="0" w:type="dxa"/>
            <w:right w:w="108" w:type="dxa"/>
          </w:tblCellMar>
        </w:tblPrEx>
        <w:trPr>
          <w:trHeight w:val="369"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厉行节约保障措施</w:t>
            </w:r>
          </w:p>
        </w:tc>
        <w:tc>
          <w:tcPr>
            <w:tcW w:w="0" w:type="auto"/>
            <w:gridSpan w:val="6"/>
            <w:tcBorders>
              <w:top w:val="single" w:color="auto" w:sz="4" w:space="0"/>
              <w:left w:val="nil"/>
              <w:bottom w:val="single" w:color="auto" w:sz="4" w:space="0"/>
              <w:right w:val="single" w:color="000000" w:sz="4" w:space="0"/>
            </w:tcBorders>
            <w:vAlign w:val="center"/>
          </w:tcPr>
          <w:p>
            <w:pPr>
              <w:widowControl/>
              <w:jc w:val="center"/>
              <w:rPr>
                <w:rFonts w:eastAsia="仿宋_GB2312"/>
                <w:color w:val="auto"/>
                <w:kern w:val="0"/>
                <w:sz w:val="15"/>
                <w:szCs w:val="15"/>
              </w:rPr>
            </w:pPr>
            <w:r>
              <w:rPr>
                <w:rFonts w:hint="eastAsia" w:eastAsia="仿宋_GB2312"/>
                <w:color w:val="auto"/>
                <w:kern w:val="0"/>
                <w:sz w:val="15"/>
                <w:szCs w:val="15"/>
              </w:rPr>
              <w:t>遵守政策法规、精简会议活动经费、严格公务接待管理、严格控制一般性支出。　</w:t>
            </w:r>
          </w:p>
        </w:tc>
      </w:tr>
    </w:tbl>
    <w:p>
      <w:pPr>
        <w:widowControl/>
        <w:jc w:val="left"/>
        <w:rPr>
          <w:rFonts w:eastAsia="仿宋_GB2312"/>
          <w:color w:val="auto"/>
          <w:kern w:val="0"/>
          <w:sz w:val="15"/>
          <w:szCs w:val="15"/>
        </w:rPr>
      </w:pPr>
      <w:r>
        <w:rPr>
          <w:rFonts w:hint="eastAsia" w:eastAsia="仿宋_GB2312"/>
          <w:color w:val="auto"/>
          <w:kern w:val="0"/>
          <w:sz w:val="15"/>
          <w:szCs w:val="15"/>
        </w:rPr>
        <w:t>说明：</w:t>
      </w:r>
      <w:r>
        <w:rPr>
          <w:rFonts w:eastAsia="仿宋_GB2312"/>
          <w:color w:val="auto"/>
          <w:kern w:val="0"/>
          <w:sz w:val="15"/>
          <w:szCs w:val="15"/>
        </w:rPr>
        <w:t>“</w:t>
      </w:r>
      <w:r>
        <w:rPr>
          <w:rFonts w:hint="eastAsia" w:eastAsia="仿宋_GB2312"/>
          <w:color w:val="auto"/>
          <w:kern w:val="0"/>
          <w:sz w:val="15"/>
          <w:szCs w:val="15"/>
        </w:rPr>
        <w:t>项目支出</w:t>
      </w:r>
      <w:r>
        <w:rPr>
          <w:rFonts w:eastAsia="仿宋_GB2312"/>
          <w:color w:val="auto"/>
          <w:kern w:val="0"/>
          <w:sz w:val="15"/>
          <w:szCs w:val="15"/>
        </w:rPr>
        <w:t>”</w:t>
      </w:r>
      <w:r>
        <w:rPr>
          <w:rFonts w:hint="eastAsia" w:eastAsia="仿宋_GB2312"/>
          <w:color w:val="auto"/>
          <w:kern w:val="0"/>
          <w:sz w:val="15"/>
          <w:szCs w:val="15"/>
        </w:rPr>
        <w:t>需要填报基本支出以外的所有项目支出情况，</w:t>
      </w:r>
      <w:r>
        <w:rPr>
          <w:rFonts w:eastAsia="仿宋_GB2312"/>
          <w:color w:val="auto"/>
          <w:kern w:val="0"/>
          <w:sz w:val="15"/>
          <w:szCs w:val="15"/>
        </w:rPr>
        <w:t>“</w:t>
      </w:r>
      <w:r>
        <w:rPr>
          <w:rFonts w:hint="eastAsia" w:eastAsia="仿宋_GB2312"/>
          <w:color w:val="auto"/>
          <w:kern w:val="0"/>
          <w:sz w:val="15"/>
          <w:szCs w:val="15"/>
        </w:rPr>
        <w:t>公用经费</w:t>
      </w:r>
      <w:r>
        <w:rPr>
          <w:rFonts w:eastAsia="仿宋_GB2312"/>
          <w:color w:val="auto"/>
          <w:kern w:val="0"/>
          <w:sz w:val="15"/>
          <w:szCs w:val="15"/>
        </w:rPr>
        <w:t>”</w:t>
      </w:r>
      <w:r>
        <w:rPr>
          <w:rFonts w:hint="eastAsia" w:eastAsia="仿宋_GB2312"/>
          <w:color w:val="auto"/>
          <w:kern w:val="0"/>
          <w:sz w:val="15"/>
          <w:szCs w:val="15"/>
        </w:rPr>
        <w:t>填报基本支出中的一般商品和服务支出。</w:t>
      </w:r>
    </w:p>
    <w:p>
      <w:pPr>
        <w:widowControl/>
        <w:spacing w:line="600" w:lineRule="exact"/>
        <w:jc w:val="left"/>
        <w:rPr>
          <w:rFonts w:eastAsia="仿宋_GB2312"/>
          <w:color w:val="auto"/>
          <w:kern w:val="0"/>
          <w:szCs w:val="21"/>
        </w:rPr>
      </w:pPr>
      <w:r>
        <w:rPr>
          <w:rFonts w:hint="eastAsia" w:eastAsia="仿宋_GB2312"/>
          <w:color w:val="auto"/>
          <w:kern w:val="0"/>
          <w:szCs w:val="21"/>
        </w:rPr>
        <w:t xml:space="preserve">填表人：                 </w:t>
      </w:r>
      <w:r>
        <w:rPr>
          <w:rFonts w:eastAsia="仿宋_GB2312"/>
          <w:color w:val="auto"/>
          <w:kern w:val="0"/>
          <w:szCs w:val="21"/>
        </w:rPr>
        <w:t xml:space="preserve"> </w:t>
      </w:r>
      <w:r>
        <w:rPr>
          <w:rFonts w:hint="eastAsia" w:eastAsia="仿宋_GB2312"/>
          <w:color w:val="auto"/>
          <w:kern w:val="0"/>
          <w:szCs w:val="21"/>
        </w:rPr>
        <w:t xml:space="preserve">填报日期：  </w:t>
      </w:r>
      <w:r>
        <w:rPr>
          <w:rFonts w:eastAsia="仿宋_GB2312"/>
          <w:color w:val="auto"/>
          <w:kern w:val="0"/>
          <w:szCs w:val="21"/>
        </w:rPr>
        <w:t xml:space="preserve"> </w:t>
      </w:r>
      <w:r>
        <w:rPr>
          <w:rFonts w:hint="eastAsia" w:eastAsia="仿宋_GB2312"/>
          <w:color w:val="auto"/>
          <w:kern w:val="0"/>
          <w:szCs w:val="21"/>
        </w:rPr>
        <w:t xml:space="preserve">             联系电话：               单位负责人签字： </w:t>
      </w:r>
      <w:r>
        <w:rPr>
          <w:rFonts w:eastAsia="仿宋_GB2312"/>
          <w:color w:val="auto"/>
          <w:kern w:val="0"/>
          <w:szCs w:val="21"/>
        </w:rPr>
        <w:t xml:space="preserve"> </w:t>
      </w:r>
    </w:p>
    <w:p>
      <w:pPr>
        <w:widowControl/>
        <w:spacing w:afterLines="50" w:line="400" w:lineRule="exact"/>
        <w:jc w:val="left"/>
        <w:rPr>
          <w:rFonts w:eastAsia="黑体"/>
          <w:color w:val="auto"/>
          <w:sz w:val="32"/>
          <w:szCs w:val="32"/>
        </w:rPr>
      </w:pPr>
      <w:r>
        <w:rPr>
          <w:rFonts w:hint="eastAsia" w:eastAsia="黑体"/>
          <w:color w:val="auto"/>
          <w:sz w:val="32"/>
          <w:szCs w:val="32"/>
        </w:rPr>
        <w:t xml:space="preserve"> </w:t>
      </w:r>
    </w:p>
    <w:p>
      <w:pPr>
        <w:widowControl/>
        <w:spacing w:afterLines="50" w:line="400" w:lineRule="exact"/>
        <w:jc w:val="left"/>
        <w:rPr>
          <w:rFonts w:eastAsia="黑体"/>
          <w:color w:val="auto"/>
          <w:sz w:val="32"/>
          <w:szCs w:val="32"/>
        </w:rPr>
      </w:pPr>
    </w:p>
    <w:p>
      <w:pPr>
        <w:widowControl/>
        <w:spacing w:afterLines="50" w:line="400" w:lineRule="exact"/>
        <w:jc w:val="left"/>
        <w:rPr>
          <w:rFonts w:eastAsia="黑体"/>
          <w:color w:val="auto"/>
          <w:sz w:val="32"/>
          <w:szCs w:val="32"/>
        </w:rPr>
      </w:pPr>
    </w:p>
    <w:p>
      <w:pPr>
        <w:widowControl/>
        <w:spacing w:afterLines="50" w:line="400" w:lineRule="exact"/>
        <w:jc w:val="left"/>
        <w:rPr>
          <w:rFonts w:eastAsia="黑体"/>
          <w:color w:val="auto"/>
          <w:sz w:val="32"/>
          <w:szCs w:val="32"/>
        </w:rPr>
      </w:pPr>
    </w:p>
    <w:p>
      <w:pPr>
        <w:widowControl/>
        <w:spacing w:afterLines="50" w:line="400" w:lineRule="exact"/>
        <w:jc w:val="left"/>
        <w:rPr>
          <w:rFonts w:eastAsia="黑体"/>
          <w:color w:val="auto"/>
          <w:sz w:val="32"/>
          <w:szCs w:val="32"/>
        </w:rPr>
      </w:pPr>
      <w:r>
        <w:rPr>
          <w:rFonts w:hint="eastAsia" w:eastAsia="黑体"/>
          <w:color w:val="auto"/>
          <w:sz w:val="32"/>
          <w:szCs w:val="32"/>
        </w:rPr>
        <w:t>附件</w:t>
      </w:r>
      <w:r>
        <w:rPr>
          <w:rFonts w:eastAsia="黑体"/>
          <w:color w:val="auto"/>
          <w:sz w:val="32"/>
          <w:szCs w:val="32"/>
        </w:rPr>
        <w:t>3</w:t>
      </w:r>
    </w:p>
    <w:p>
      <w:pPr>
        <w:widowControl/>
        <w:spacing w:afterLines="50" w:line="400" w:lineRule="exact"/>
        <w:jc w:val="center"/>
        <w:rPr>
          <w:rFonts w:eastAsia="方正小标宋_GBK"/>
          <w:color w:val="auto"/>
          <w:kern w:val="0"/>
          <w:sz w:val="36"/>
          <w:szCs w:val="36"/>
        </w:rPr>
      </w:pPr>
      <w:r>
        <w:rPr>
          <w:rFonts w:eastAsia="方正小标宋_GBK"/>
          <w:color w:val="auto"/>
          <w:kern w:val="0"/>
          <w:sz w:val="36"/>
          <w:szCs w:val="36"/>
        </w:rPr>
        <w:t>2020</w:t>
      </w:r>
      <w:r>
        <w:rPr>
          <w:rFonts w:hint="eastAsia" w:eastAsia="方正小标宋_GBK"/>
          <w:color w:val="auto"/>
          <w:kern w:val="0"/>
          <w:sz w:val="36"/>
          <w:szCs w:val="36"/>
        </w:rPr>
        <w:t>年度单位整体支出绩效自评表</w:t>
      </w:r>
    </w:p>
    <w:tbl>
      <w:tblPr>
        <w:tblStyle w:val="7"/>
        <w:tblW w:w="9993" w:type="dxa"/>
        <w:jc w:val="center"/>
        <w:tblLayout w:type="autofit"/>
        <w:tblCellMar>
          <w:top w:w="0" w:type="dxa"/>
          <w:left w:w="108" w:type="dxa"/>
          <w:bottom w:w="0" w:type="dxa"/>
          <w:right w:w="108" w:type="dxa"/>
        </w:tblCellMar>
      </w:tblPr>
      <w:tblGrid>
        <w:gridCol w:w="1080"/>
        <w:gridCol w:w="1080"/>
        <w:gridCol w:w="953"/>
        <w:gridCol w:w="1194"/>
        <w:gridCol w:w="62"/>
        <w:gridCol w:w="1295"/>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湖南省煤田地质局第三勘探队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年度预</w:t>
            </w:r>
          </w:p>
          <w:p>
            <w:pPr>
              <w:widowControl/>
              <w:spacing w:line="240" w:lineRule="exact"/>
              <w:jc w:val="center"/>
              <w:rPr>
                <w:rFonts w:eastAsia="仿宋_GB2312"/>
                <w:color w:val="auto"/>
                <w:kern w:val="0"/>
                <w:szCs w:val="21"/>
              </w:rPr>
            </w:pPr>
            <w:r>
              <w:rPr>
                <w:rFonts w:hint="eastAsia" w:eastAsia="仿宋_GB2312"/>
                <w:color w:val="auto"/>
                <w:kern w:val="0"/>
                <w:szCs w:val="21"/>
              </w:rPr>
              <w:t>算申请</w:t>
            </w:r>
          </w:p>
          <w:p>
            <w:pPr>
              <w:widowControl/>
              <w:spacing w:line="240" w:lineRule="exact"/>
              <w:jc w:val="center"/>
              <w:rPr>
                <w:rFonts w:eastAsia="仿宋_GB2312"/>
                <w:color w:val="auto"/>
                <w:kern w:val="0"/>
                <w:szCs w:val="21"/>
              </w:rPr>
            </w:pPr>
            <w:r>
              <w:rPr>
                <w:rFonts w:hint="eastAsia" w:eastAsia="仿宋_GB2312"/>
                <w:color w:val="auto"/>
                <w:kern w:val="0"/>
                <w:szCs w:val="21"/>
              </w:rPr>
              <w:t>（万元）</w:t>
            </w: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p>
        </w:tc>
        <w:tc>
          <w:tcPr>
            <w:tcW w:w="1256"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年初</w:t>
            </w:r>
          </w:p>
          <w:p>
            <w:pPr>
              <w:spacing w:line="240" w:lineRule="exact"/>
              <w:jc w:val="center"/>
              <w:rPr>
                <w:rFonts w:eastAsia="仿宋_GB2312"/>
                <w:color w:val="auto"/>
                <w:szCs w:val="21"/>
              </w:rPr>
            </w:pPr>
            <w:r>
              <w:rPr>
                <w:rFonts w:hint="eastAsia" w:eastAsia="仿宋_GB2312"/>
                <w:color w:val="auto"/>
                <w:szCs w:val="21"/>
              </w:rPr>
              <w:t>预算数</w:t>
            </w:r>
          </w:p>
        </w:tc>
        <w:tc>
          <w:tcPr>
            <w:tcW w:w="1295"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eastAsia="仿宋_GB2312"/>
                <w:color w:val="auto"/>
                <w:kern w:val="0"/>
                <w:szCs w:val="21"/>
              </w:rPr>
            </w:pPr>
          </w:p>
        </w:tc>
        <w:tc>
          <w:tcPr>
            <w:tcW w:w="2033"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kern w:val="0"/>
                <w:szCs w:val="21"/>
              </w:rPr>
              <w:t>年度资金总额</w:t>
            </w:r>
          </w:p>
        </w:tc>
        <w:tc>
          <w:tcPr>
            <w:tcW w:w="1256"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3478.53</w:t>
            </w:r>
          </w:p>
        </w:tc>
        <w:tc>
          <w:tcPr>
            <w:tcW w:w="1295"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4076.3</w:t>
            </w:r>
          </w:p>
        </w:tc>
        <w:tc>
          <w:tcPr>
            <w:tcW w:w="1276"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4500.73</w:t>
            </w:r>
          </w:p>
        </w:tc>
        <w:tc>
          <w:tcPr>
            <w:tcW w:w="709"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eastAsia="仿宋_GB2312"/>
                <w:color w:val="auto"/>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108.78%</w:t>
            </w:r>
          </w:p>
        </w:tc>
        <w:tc>
          <w:tcPr>
            <w:tcW w:w="1352" w:type="dxa"/>
            <w:tcBorders>
              <w:top w:val="nil"/>
              <w:left w:val="nil"/>
              <w:bottom w:val="single" w:color="auto" w:sz="4" w:space="0"/>
              <w:right w:val="single" w:color="auto" w:sz="4" w:space="0"/>
            </w:tcBorders>
            <w:vAlign w:val="center"/>
          </w:tcPr>
          <w:p>
            <w:pPr>
              <w:spacing w:line="240" w:lineRule="exact"/>
              <w:jc w:val="center"/>
              <w:rPr>
                <w:rFonts w:eastAsia="仿宋_GB2312"/>
                <w:color w:val="auto"/>
                <w:szCs w:val="21"/>
              </w:rPr>
            </w:pPr>
            <w:r>
              <w:rPr>
                <w:rFonts w:hint="eastAsia" w:eastAsia="仿宋_GB2312"/>
                <w:color w:val="auto"/>
                <w:szCs w:val="21"/>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auto"/>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按收入性质分：</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auto"/>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eastAsia="仿宋_GB2312"/>
                <w:color w:val="auto"/>
                <w:kern w:val="0"/>
                <w:szCs w:val="21"/>
              </w:rPr>
              <w:t xml:space="preserve">  </w:t>
            </w:r>
            <w:r>
              <w:rPr>
                <w:rFonts w:hint="eastAsia" w:eastAsia="仿宋_GB2312"/>
                <w:color w:val="auto"/>
                <w:kern w:val="0"/>
                <w:szCs w:val="21"/>
              </w:rPr>
              <w:t>其中：</w:t>
            </w:r>
            <w:r>
              <w:rPr>
                <w:rFonts w:eastAsia="仿宋_GB2312"/>
                <w:color w:val="auto"/>
                <w:kern w:val="0"/>
                <w:szCs w:val="21"/>
              </w:rPr>
              <w:t xml:space="preserve">  </w:t>
            </w:r>
            <w:r>
              <w:rPr>
                <w:rFonts w:hint="eastAsia" w:eastAsia="仿宋_GB2312"/>
                <w:color w:val="auto"/>
                <w:kern w:val="0"/>
                <w:szCs w:val="21"/>
              </w:rPr>
              <w:t>一般公共预算：2876.3</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其中：基本支出：2959.83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auto"/>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政府性基金拨款：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项目支出：124.27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eastAsia="仿宋_GB2312"/>
                <w:color w:val="auto"/>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纳入专户管理的非税收入拨款：</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经营支出：1416.63</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auto"/>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其他资金：1464.07</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eastAsia="仿宋_GB2312"/>
                <w:color w:val="auto"/>
                <w:kern w:val="0"/>
                <w:szCs w:val="21"/>
              </w:rPr>
            </w:pP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eastAsia="仿宋_GB2312"/>
                <w:color w:val="auto"/>
                <w:kern w:val="0"/>
                <w:szCs w:val="21"/>
              </w:rPr>
            </w:pPr>
            <w:r>
              <w:rPr>
                <w:rFonts w:hint="eastAsia" w:ascii="仿宋_GB2312" w:hAnsi="宋体" w:eastAsia="仿宋_GB2312" w:cs="宋体"/>
                <w:color w:val="auto"/>
                <w:kern w:val="0"/>
                <w:szCs w:val="21"/>
              </w:rPr>
              <w:t>党建工作持续加强，着力加快构建新的地勘经济体系，统筹推进稳增长、促改革、调结构、惠民生、防风险、保稳定，经济转型提质发展实现突破，高质量发展取得成效，队伍和谐稳定。</w:t>
            </w:r>
            <w:r>
              <w:rPr>
                <w:rFonts w:hint="eastAsia" w:eastAsia="仿宋_GB2312"/>
                <w:color w:val="auto"/>
                <w:kern w:val="0"/>
                <w:szCs w:val="21"/>
              </w:rPr>
              <w:t>　</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　按照年度总体目标，有序推进各项工作，已完成预期目标。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绩</w:t>
            </w:r>
          </w:p>
          <w:p>
            <w:pPr>
              <w:widowControl/>
              <w:spacing w:line="240" w:lineRule="exact"/>
              <w:jc w:val="center"/>
              <w:rPr>
                <w:rFonts w:eastAsia="仿宋_GB2312"/>
                <w:color w:val="auto"/>
                <w:kern w:val="0"/>
                <w:szCs w:val="21"/>
              </w:rPr>
            </w:pPr>
            <w:r>
              <w:rPr>
                <w:rFonts w:hint="eastAsia" w:eastAsia="仿宋_GB2312"/>
                <w:color w:val="auto"/>
                <w:kern w:val="0"/>
                <w:szCs w:val="21"/>
              </w:rPr>
              <w:t>效</w:t>
            </w:r>
          </w:p>
          <w:p>
            <w:pPr>
              <w:widowControl/>
              <w:spacing w:line="240" w:lineRule="exact"/>
              <w:jc w:val="center"/>
              <w:rPr>
                <w:rFonts w:eastAsia="仿宋_GB2312"/>
                <w:color w:val="auto"/>
                <w:kern w:val="0"/>
                <w:szCs w:val="21"/>
              </w:rPr>
            </w:pPr>
            <w:r>
              <w:rPr>
                <w:rFonts w:hint="eastAsia" w:eastAsia="仿宋_GB2312"/>
                <w:color w:val="auto"/>
                <w:kern w:val="0"/>
                <w:szCs w:val="21"/>
              </w:rPr>
              <w:t>指</w:t>
            </w:r>
          </w:p>
          <w:p>
            <w:pPr>
              <w:widowControl/>
              <w:spacing w:line="240" w:lineRule="exact"/>
              <w:jc w:val="center"/>
              <w:rPr>
                <w:rFonts w:eastAsia="仿宋_GB2312"/>
                <w:color w:val="auto"/>
                <w:kern w:val="0"/>
                <w:szCs w:val="21"/>
              </w:rPr>
            </w:pPr>
            <w:r>
              <w:rPr>
                <w:rFonts w:hint="eastAsia" w:eastAsia="仿宋_GB2312"/>
                <w:color w:val="auto"/>
                <w:kern w:val="0"/>
                <w:szCs w:val="21"/>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二级指标</w:t>
            </w:r>
          </w:p>
        </w:tc>
        <w:tc>
          <w:tcPr>
            <w:tcW w:w="1194"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三级指标</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年度</w:t>
            </w:r>
          </w:p>
          <w:p>
            <w:pPr>
              <w:widowControl/>
              <w:spacing w:line="240" w:lineRule="exact"/>
              <w:jc w:val="center"/>
              <w:rPr>
                <w:rFonts w:eastAsia="仿宋_GB2312"/>
                <w:color w:val="auto"/>
                <w:kern w:val="0"/>
                <w:szCs w:val="21"/>
              </w:rPr>
            </w:pPr>
            <w:r>
              <w:rPr>
                <w:rFonts w:hint="eastAsia" w:eastAsia="仿宋_GB2312"/>
                <w:color w:val="auto"/>
                <w:kern w:val="0"/>
                <w:szCs w:val="21"/>
              </w:rPr>
              <w:t>指标值</w:t>
            </w:r>
          </w:p>
        </w:tc>
        <w:tc>
          <w:tcPr>
            <w:tcW w:w="1276" w:type="dxa"/>
            <w:tcBorders>
              <w:top w:val="nil"/>
              <w:left w:val="nil"/>
              <w:bottom w:val="single" w:color="auto" w:sz="4" w:space="0"/>
              <w:right w:val="single" w:color="auto" w:sz="4" w:space="0"/>
            </w:tcBorders>
            <w:vAlign w:val="center"/>
          </w:tcPr>
          <w:p>
            <w:pPr>
              <w:widowControl/>
              <w:spacing w:line="240" w:lineRule="exact"/>
              <w:rPr>
                <w:rFonts w:eastAsia="仿宋_GB2312"/>
                <w:color w:val="auto"/>
                <w:kern w:val="0"/>
                <w:szCs w:val="21"/>
              </w:rPr>
            </w:pPr>
            <w:r>
              <w:rPr>
                <w:rFonts w:hint="eastAsia" w:eastAsia="仿宋_GB2312"/>
                <w:color w:val="auto"/>
                <w:kern w:val="0"/>
                <w:szCs w:val="21"/>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偏差原因</w:t>
            </w:r>
          </w:p>
          <w:p>
            <w:pPr>
              <w:widowControl/>
              <w:spacing w:line="240" w:lineRule="exact"/>
              <w:jc w:val="center"/>
              <w:rPr>
                <w:rFonts w:eastAsia="仿宋_GB2312"/>
                <w:color w:val="auto"/>
                <w:kern w:val="0"/>
                <w:szCs w:val="21"/>
              </w:rPr>
            </w:pPr>
            <w:r>
              <w:rPr>
                <w:rFonts w:hint="eastAsia" w:eastAsia="仿宋_GB2312"/>
                <w:color w:val="auto"/>
                <w:kern w:val="0"/>
                <w:szCs w:val="21"/>
              </w:rPr>
              <w:t>分析及</w:t>
            </w:r>
          </w:p>
          <w:p>
            <w:pPr>
              <w:widowControl/>
              <w:spacing w:line="240" w:lineRule="exact"/>
              <w:jc w:val="center"/>
              <w:rPr>
                <w:rFonts w:eastAsia="仿宋_GB2312"/>
                <w:color w:val="auto"/>
                <w:kern w:val="0"/>
                <w:szCs w:val="21"/>
              </w:rPr>
            </w:pPr>
            <w:r>
              <w:rPr>
                <w:rFonts w:hint="eastAsia" w:eastAsia="仿宋_GB2312"/>
                <w:color w:val="auto"/>
                <w:kern w:val="0"/>
                <w:szCs w:val="21"/>
              </w:rPr>
              <w:t>改进措施</w:t>
            </w:r>
          </w:p>
        </w:tc>
      </w:tr>
      <w:tr>
        <w:tblPrEx>
          <w:tblCellMar>
            <w:top w:w="0" w:type="dxa"/>
            <w:left w:w="108" w:type="dxa"/>
            <w:bottom w:w="0" w:type="dxa"/>
            <w:right w:w="108" w:type="dxa"/>
          </w:tblCellMar>
        </w:tblPrEx>
        <w:trPr>
          <w:trHeight w:val="656"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rPr>
            </w:pPr>
          </w:p>
        </w:tc>
        <w:tc>
          <w:tcPr>
            <w:tcW w:w="1080" w:type="dxa"/>
            <w:vMerge w:val="restart"/>
            <w:tcBorders>
              <w:top w:val="nil"/>
              <w:left w:val="nil"/>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产出指标</w:t>
            </w:r>
          </w:p>
          <w:p>
            <w:pPr>
              <w:widowControl/>
              <w:spacing w:line="240" w:lineRule="exact"/>
              <w:jc w:val="center"/>
              <w:rPr>
                <w:rFonts w:eastAsia="仿宋_GB2312"/>
                <w:color w:val="auto"/>
                <w:kern w:val="0"/>
                <w:szCs w:val="21"/>
              </w:rPr>
            </w:pPr>
          </w:p>
          <w:p>
            <w:pPr>
              <w:widowControl/>
              <w:spacing w:line="240" w:lineRule="exact"/>
              <w:jc w:val="center"/>
              <w:rPr>
                <w:rFonts w:eastAsia="仿宋_GB2312"/>
                <w:color w:val="auto"/>
                <w:kern w:val="0"/>
                <w:szCs w:val="21"/>
              </w:rPr>
            </w:pPr>
            <w:r>
              <w:rPr>
                <w:rFonts w:eastAsia="仿宋_GB2312"/>
                <w:color w:val="auto"/>
                <w:kern w:val="0"/>
                <w:szCs w:val="21"/>
              </w:rPr>
              <w:t>(50</w:t>
            </w:r>
            <w:r>
              <w:rPr>
                <w:rFonts w:hint="eastAsia" w:eastAsia="仿宋_GB2312"/>
                <w:color w:val="auto"/>
                <w:kern w:val="0"/>
                <w:szCs w:val="21"/>
              </w:rPr>
              <w:t>分</w:t>
            </w:r>
            <w:r>
              <w:rPr>
                <w:rFonts w:eastAsia="仿宋_GB2312"/>
                <w:color w:val="auto"/>
                <w:kern w:val="0"/>
                <w:szCs w:val="21"/>
              </w:rPr>
              <w:t>)</w:t>
            </w:r>
          </w:p>
        </w:tc>
        <w:tc>
          <w:tcPr>
            <w:tcW w:w="953" w:type="dxa"/>
            <w:vMerge w:val="restart"/>
            <w:tcBorders>
              <w:top w:val="nil"/>
              <w:left w:val="nil"/>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数量指标</w:t>
            </w:r>
          </w:p>
        </w:tc>
        <w:tc>
          <w:tcPr>
            <w:tcW w:w="119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ascii="仿宋_GB2312" w:hAnsi="宋体" w:eastAsia="仿宋_GB2312" w:cs="宋体"/>
                <w:color w:val="auto"/>
                <w:kern w:val="0"/>
                <w:szCs w:val="21"/>
              </w:rPr>
              <w:t>收入完成率</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（预算收入实际完成数/收入预算数）*100%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106.48%</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color w:val="auto"/>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p>
        </w:tc>
        <w:tc>
          <w:tcPr>
            <w:tcW w:w="119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ascii="仿宋_GB2312" w:hAnsi="宋体" w:eastAsia="仿宋_GB2312" w:cs="宋体"/>
                <w:color w:val="auto"/>
                <w:kern w:val="0"/>
                <w:szCs w:val="21"/>
              </w:rPr>
              <w:t>支出完成率</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　（预算支出完成数/支出预算数）*100%</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110.41%</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p>
            <w:pPr>
              <w:widowControl/>
              <w:spacing w:line="240" w:lineRule="exact"/>
              <w:ind w:firstLine="210" w:firstLineChars="1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p>
            <w:pPr>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p>
            <w:pPr>
              <w:widowControl/>
              <w:spacing w:line="240" w:lineRule="exact"/>
              <w:ind w:firstLine="210" w:firstLineChars="1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p>
            <w:pPr>
              <w:spacing w:line="240" w:lineRule="exact"/>
              <w:rPr>
                <w:rFonts w:ascii="仿宋_GB2312" w:hAnsi="宋体" w:eastAsia="仿宋_GB2312" w:cs="宋体"/>
                <w:color w:val="auto"/>
                <w:kern w:val="0"/>
                <w:szCs w:val="21"/>
              </w:rPr>
            </w:pP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pPr>
              <w:spacing w:line="240" w:lineRule="exact"/>
              <w:jc w:val="left"/>
              <w:rPr>
                <w:rFonts w:eastAsia="仿宋_GB2312"/>
                <w:color w:val="auto"/>
                <w:kern w:val="0"/>
                <w:szCs w:val="21"/>
              </w:rPr>
            </w:pPr>
          </w:p>
        </w:tc>
        <w:tc>
          <w:tcPr>
            <w:tcW w:w="1080" w:type="dxa"/>
            <w:vMerge w:val="continue"/>
            <w:tcBorders>
              <w:left w:val="nil"/>
              <w:bottom w:val="single" w:color="auto" w:sz="4" w:space="0"/>
              <w:right w:val="single" w:color="auto" w:sz="4" w:space="0"/>
            </w:tcBorders>
            <w:vAlign w:val="center"/>
          </w:tcPr>
          <w:p>
            <w:pPr>
              <w:spacing w:line="240" w:lineRule="exact"/>
              <w:jc w:val="left"/>
              <w:rPr>
                <w:rFonts w:eastAsia="仿宋_GB2312"/>
                <w:color w:val="auto"/>
                <w:kern w:val="0"/>
                <w:szCs w:val="21"/>
              </w:rPr>
            </w:pP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质量指标</w:t>
            </w:r>
          </w:p>
        </w:tc>
        <w:tc>
          <w:tcPr>
            <w:tcW w:w="1194"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ascii="仿宋_GB2312" w:hAnsi="宋体" w:eastAsia="仿宋_GB2312" w:cs="宋体"/>
                <w:color w:val="auto"/>
                <w:kern w:val="0"/>
                <w:szCs w:val="21"/>
              </w:rPr>
              <w:t>资金使用合规性</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规范使用资金</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100%</w:t>
            </w:r>
          </w:p>
        </w:tc>
        <w:tc>
          <w:tcPr>
            <w:tcW w:w="709" w:type="dxa"/>
            <w:tcBorders>
              <w:top w:val="nil"/>
              <w:left w:val="nil"/>
              <w:bottom w:val="single" w:color="auto" w:sz="4" w:space="0"/>
              <w:right w:val="single" w:color="auto" w:sz="4" w:space="0"/>
            </w:tcBorders>
            <w:vAlign w:val="center"/>
          </w:tcPr>
          <w:p>
            <w:pPr>
              <w:spacing w:line="240" w:lineRule="exact"/>
              <w:ind w:firstLine="210" w:firstLineChars="1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仿宋_GB2312"/>
                <w:color w:val="auto"/>
                <w:kern w:val="0"/>
                <w:szCs w:val="21"/>
              </w:rPr>
            </w:pPr>
          </w:p>
        </w:tc>
        <w:tc>
          <w:tcPr>
            <w:tcW w:w="108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eastAsia="仿宋_GB2312"/>
                <w:color w:val="auto"/>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时效指标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ascii="仿宋_GB2312" w:hAnsi="宋体" w:eastAsia="仿宋_GB2312" w:cs="宋体"/>
                <w:color w:val="auto"/>
                <w:kern w:val="0"/>
                <w:szCs w:val="21"/>
              </w:rPr>
              <w:t>预决算信息公开性</w:t>
            </w:r>
          </w:p>
        </w:tc>
        <w:tc>
          <w:tcPr>
            <w:tcW w:w="13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依法依规公开相关信息</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100%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5</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5</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vAlign w:val="center"/>
          </w:tcPr>
          <w:p>
            <w:pPr>
              <w:spacing w:line="240" w:lineRule="exact"/>
              <w:jc w:val="left"/>
              <w:rPr>
                <w:rFonts w:eastAsia="仿宋_GB2312"/>
                <w:color w:val="auto"/>
                <w:kern w:val="0"/>
                <w:szCs w:val="21"/>
              </w:rPr>
            </w:pPr>
          </w:p>
        </w:tc>
        <w:tc>
          <w:tcPr>
            <w:tcW w:w="1080" w:type="dxa"/>
            <w:vMerge w:val="continue"/>
            <w:tcBorders>
              <w:top w:val="single" w:color="auto" w:sz="4" w:space="0"/>
              <w:left w:val="nil"/>
              <w:right w:val="single" w:color="auto" w:sz="4" w:space="0"/>
            </w:tcBorders>
            <w:vAlign w:val="center"/>
          </w:tcPr>
          <w:p>
            <w:pPr>
              <w:spacing w:line="240" w:lineRule="exact"/>
              <w:jc w:val="left"/>
              <w:rPr>
                <w:rFonts w:eastAsia="仿宋_GB2312"/>
                <w:color w:val="auto"/>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成本指标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ascii="仿宋_GB2312" w:hAnsi="宋体" w:eastAsia="仿宋_GB2312" w:cs="宋体"/>
                <w:color w:val="auto"/>
                <w:kern w:val="0"/>
                <w:szCs w:val="21"/>
              </w:rPr>
              <w:t>一般性支出压减</w:t>
            </w:r>
          </w:p>
        </w:tc>
        <w:tc>
          <w:tcPr>
            <w:tcW w:w="13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　一般性支出压减10%</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100%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5</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5</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rPr>
            </w:pPr>
          </w:p>
        </w:tc>
        <w:tc>
          <w:tcPr>
            <w:tcW w:w="1080" w:type="dxa"/>
            <w:vMerge w:val="restart"/>
            <w:tcBorders>
              <w:top w:val="nil"/>
              <w:left w:val="nil"/>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效益指标</w:t>
            </w:r>
          </w:p>
          <w:p>
            <w:pPr>
              <w:widowControl/>
              <w:spacing w:line="240" w:lineRule="exact"/>
              <w:jc w:val="left"/>
              <w:rPr>
                <w:rFonts w:eastAsia="仿宋_GB2312"/>
                <w:color w:val="auto"/>
                <w:kern w:val="0"/>
                <w:szCs w:val="21"/>
              </w:rPr>
            </w:pPr>
          </w:p>
          <w:p>
            <w:pPr>
              <w:widowControl/>
              <w:spacing w:line="240" w:lineRule="exact"/>
              <w:jc w:val="left"/>
              <w:rPr>
                <w:rFonts w:eastAsia="仿宋_GB2312"/>
                <w:color w:val="auto"/>
                <w:kern w:val="0"/>
                <w:szCs w:val="21"/>
              </w:rPr>
            </w:pPr>
            <w:r>
              <w:rPr>
                <w:rFonts w:hint="eastAsia" w:eastAsia="仿宋_GB2312"/>
                <w:color w:val="auto"/>
                <w:kern w:val="0"/>
                <w:szCs w:val="21"/>
              </w:rPr>
              <w:t>（</w:t>
            </w:r>
            <w:r>
              <w:rPr>
                <w:rFonts w:eastAsia="仿宋_GB2312"/>
                <w:color w:val="auto"/>
                <w:kern w:val="0"/>
                <w:szCs w:val="21"/>
              </w:rPr>
              <w:t>30</w:t>
            </w:r>
            <w:r>
              <w:rPr>
                <w:rFonts w:hint="eastAsia" w:eastAsia="仿宋_GB2312"/>
                <w:color w:val="auto"/>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经济效</w:t>
            </w:r>
          </w:p>
          <w:p>
            <w:pPr>
              <w:widowControl/>
              <w:spacing w:line="240" w:lineRule="exact"/>
              <w:jc w:val="center"/>
              <w:rPr>
                <w:rFonts w:eastAsia="仿宋_GB2312"/>
                <w:color w:val="auto"/>
                <w:kern w:val="0"/>
                <w:szCs w:val="21"/>
              </w:rPr>
            </w:pPr>
            <w:r>
              <w:rPr>
                <w:rFonts w:hint="eastAsia" w:eastAsia="仿宋_GB2312"/>
                <w:color w:val="auto"/>
                <w:kern w:val="0"/>
                <w:szCs w:val="21"/>
              </w:rPr>
              <w:t>益指标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ascii="仿宋_GB2312" w:hAnsi="宋体" w:eastAsia="仿宋_GB2312" w:cs="宋体"/>
                <w:color w:val="auto"/>
                <w:kern w:val="0"/>
                <w:szCs w:val="21"/>
              </w:rPr>
              <w:t>地质主业</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发展态势良好</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color w:val="auto"/>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社会效</w:t>
            </w:r>
          </w:p>
          <w:p>
            <w:pPr>
              <w:widowControl/>
              <w:spacing w:line="240" w:lineRule="exact"/>
              <w:jc w:val="center"/>
              <w:rPr>
                <w:rFonts w:eastAsia="仿宋_GB2312"/>
                <w:color w:val="auto"/>
                <w:kern w:val="0"/>
                <w:szCs w:val="21"/>
              </w:rPr>
            </w:pPr>
            <w:r>
              <w:rPr>
                <w:rFonts w:hint="eastAsia" w:eastAsia="仿宋_GB2312"/>
                <w:color w:val="auto"/>
                <w:kern w:val="0"/>
                <w:szCs w:val="21"/>
              </w:rPr>
              <w:t>益指标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ascii="仿宋_GB2312" w:hAnsi="宋体" w:eastAsia="仿宋_GB2312" w:cs="宋体"/>
                <w:color w:val="auto"/>
                <w:kern w:val="0"/>
                <w:szCs w:val="21"/>
              </w:rPr>
              <w:t>确保民生</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保持队伍稳定</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80%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8</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预算执行有偏差，职工队伍有不和谐因素。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rPr>
            </w:pPr>
          </w:p>
        </w:tc>
        <w:tc>
          <w:tcPr>
            <w:tcW w:w="1080" w:type="dxa"/>
            <w:vMerge w:val="continue"/>
            <w:tcBorders>
              <w:left w:val="nil"/>
              <w:right w:val="single" w:color="auto" w:sz="4" w:space="0"/>
            </w:tcBorders>
            <w:vAlign w:val="center"/>
          </w:tcPr>
          <w:p>
            <w:pPr>
              <w:spacing w:line="240" w:lineRule="exact"/>
              <w:jc w:val="left"/>
              <w:rPr>
                <w:rFonts w:eastAsia="仿宋_GB2312"/>
                <w:color w:val="auto"/>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生态效</w:t>
            </w:r>
          </w:p>
          <w:p>
            <w:pPr>
              <w:widowControl/>
              <w:spacing w:line="240" w:lineRule="exact"/>
              <w:jc w:val="center"/>
              <w:rPr>
                <w:rFonts w:eastAsia="仿宋_GB2312"/>
                <w:color w:val="auto"/>
                <w:kern w:val="0"/>
                <w:szCs w:val="21"/>
              </w:rPr>
            </w:pPr>
            <w:r>
              <w:rPr>
                <w:rFonts w:hint="eastAsia" w:eastAsia="仿宋_GB2312"/>
                <w:color w:val="auto"/>
                <w:kern w:val="0"/>
                <w:szCs w:val="21"/>
              </w:rPr>
              <w:t>益指标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ascii="仿宋_GB2312" w:hAnsi="宋体" w:eastAsia="仿宋_GB2312" w:cs="宋体"/>
                <w:color w:val="auto"/>
                <w:kern w:val="0"/>
                <w:szCs w:val="21"/>
              </w:rPr>
              <w:t>环境保护</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效果较好</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trHeight w:val="555"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绩</w:t>
            </w:r>
          </w:p>
          <w:p>
            <w:pPr>
              <w:widowControl/>
              <w:spacing w:line="240" w:lineRule="exact"/>
              <w:jc w:val="center"/>
              <w:rPr>
                <w:rFonts w:eastAsia="仿宋_GB2312"/>
                <w:color w:val="auto"/>
                <w:kern w:val="0"/>
                <w:szCs w:val="21"/>
              </w:rPr>
            </w:pPr>
            <w:r>
              <w:rPr>
                <w:rFonts w:hint="eastAsia" w:eastAsia="仿宋_GB2312"/>
                <w:color w:val="auto"/>
                <w:kern w:val="0"/>
                <w:szCs w:val="21"/>
              </w:rPr>
              <w:t>效</w:t>
            </w:r>
          </w:p>
          <w:p>
            <w:pPr>
              <w:widowControl/>
              <w:spacing w:line="240" w:lineRule="exact"/>
              <w:jc w:val="center"/>
              <w:rPr>
                <w:rFonts w:eastAsia="仿宋_GB2312"/>
                <w:color w:val="auto"/>
                <w:kern w:val="0"/>
                <w:szCs w:val="21"/>
              </w:rPr>
            </w:pPr>
            <w:r>
              <w:rPr>
                <w:rFonts w:hint="eastAsia" w:eastAsia="仿宋_GB2312"/>
                <w:color w:val="auto"/>
                <w:kern w:val="0"/>
                <w:szCs w:val="21"/>
              </w:rPr>
              <w:t>指</w:t>
            </w:r>
          </w:p>
          <w:p>
            <w:pPr>
              <w:widowControl/>
              <w:spacing w:line="240" w:lineRule="exact"/>
              <w:jc w:val="center"/>
              <w:rPr>
                <w:rFonts w:eastAsia="仿宋_GB2312"/>
                <w:color w:val="auto"/>
                <w:kern w:val="0"/>
                <w:szCs w:val="21"/>
              </w:rPr>
            </w:pPr>
            <w:r>
              <w:rPr>
                <w:rFonts w:hint="eastAsia" w:eastAsia="仿宋_GB2312"/>
                <w:color w:val="auto"/>
                <w:kern w:val="0"/>
                <w:szCs w:val="21"/>
              </w:rPr>
              <w:t>标</w:t>
            </w:r>
          </w:p>
        </w:tc>
        <w:tc>
          <w:tcPr>
            <w:tcW w:w="1080" w:type="dxa"/>
            <w:tcBorders>
              <w:top w:val="single" w:color="auto" w:sz="4" w:space="0"/>
              <w:left w:val="single" w:color="auto" w:sz="4" w:space="0"/>
              <w:right w:val="single" w:color="auto" w:sz="4" w:space="0"/>
            </w:tcBorders>
            <w:vAlign w:val="center"/>
          </w:tcPr>
          <w:p>
            <w:pPr>
              <w:widowControl/>
              <w:spacing w:line="240" w:lineRule="exact"/>
              <w:jc w:val="center"/>
              <w:rPr>
                <w:rFonts w:eastAsia="仿宋_GB2312"/>
                <w:color w:val="auto"/>
                <w:kern w:val="0"/>
                <w:szCs w:val="21"/>
              </w:rPr>
            </w:pP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可持续影响指标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持续发展主业</w:t>
            </w:r>
          </w:p>
        </w:tc>
        <w:tc>
          <w:tcPr>
            <w:tcW w:w="13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发展态势良好</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5</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eastAsia="仿宋_GB2312"/>
                <w:color w:val="auto"/>
                <w:kern w:val="0"/>
                <w:szCs w:val="21"/>
              </w:rPr>
            </w:pPr>
          </w:p>
        </w:tc>
        <w:tc>
          <w:tcPr>
            <w:tcW w:w="1080" w:type="dxa"/>
            <w:tcBorders>
              <w:top w:val="nil"/>
              <w:left w:val="nil"/>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满意度</w:t>
            </w:r>
          </w:p>
          <w:p>
            <w:pPr>
              <w:widowControl/>
              <w:spacing w:line="240" w:lineRule="exact"/>
              <w:jc w:val="center"/>
              <w:rPr>
                <w:rFonts w:eastAsia="仿宋_GB2312"/>
                <w:color w:val="auto"/>
                <w:kern w:val="0"/>
                <w:szCs w:val="21"/>
              </w:rPr>
            </w:pPr>
            <w:r>
              <w:rPr>
                <w:rFonts w:hint="eastAsia" w:eastAsia="仿宋_GB2312"/>
                <w:color w:val="auto"/>
                <w:kern w:val="0"/>
                <w:szCs w:val="21"/>
              </w:rPr>
              <w:t>指标</w:t>
            </w:r>
          </w:p>
          <w:p>
            <w:pPr>
              <w:widowControl/>
              <w:spacing w:line="240" w:lineRule="exact"/>
              <w:jc w:val="center"/>
              <w:rPr>
                <w:rFonts w:eastAsia="仿宋_GB2312"/>
                <w:color w:val="auto"/>
                <w:kern w:val="0"/>
                <w:szCs w:val="21"/>
              </w:rPr>
            </w:pPr>
            <w:r>
              <w:rPr>
                <w:rFonts w:hint="eastAsia" w:eastAsia="仿宋_GB2312"/>
                <w:color w:val="auto"/>
                <w:kern w:val="0"/>
                <w:szCs w:val="21"/>
              </w:rPr>
              <w:t>（</w:t>
            </w:r>
            <w:r>
              <w:rPr>
                <w:rFonts w:eastAsia="仿宋_GB2312"/>
                <w:color w:val="auto"/>
                <w:kern w:val="0"/>
                <w:szCs w:val="21"/>
              </w:rPr>
              <w:t>10</w:t>
            </w:r>
            <w:r>
              <w:rPr>
                <w:rFonts w:hint="eastAsia" w:eastAsia="仿宋_GB2312"/>
                <w:color w:val="auto"/>
                <w:kern w:val="0"/>
                <w:szCs w:val="21"/>
              </w:rPr>
              <w:t>分）</w:t>
            </w:r>
          </w:p>
        </w:tc>
        <w:tc>
          <w:tcPr>
            <w:tcW w:w="9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服务对象满意度指标</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ascii="仿宋_GB2312" w:hAnsi="宋体" w:eastAsia="仿宋_GB2312" w:cs="宋体"/>
                <w:color w:val="auto"/>
                <w:kern w:val="0"/>
                <w:szCs w:val="21"/>
              </w:rPr>
              <w:t>服务基层</w:t>
            </w:r>
          </w:p>
        </w:tc>
        <w:tc>
          <w:tcPr>
            <w:tcW w:w="1357" w:type="dxa"/>
            <w:gridSpan w:val="2"/>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r>
              <w:rPr>
                <w:rFonts w:hint="eastAsia" w:ascii="仿宋_GB2312" w:hAnsi="宋体" w:eastAsia="仿宋_GB2312" w:cs="宋体"/>
                <w:color w:val="auto"/>
                <w:kern w:val="0"/>
                <w:szCs w:val="21"/>
              </w:rPr>
              <w:t>效果较好</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5</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eastAsia="仿宋_GB2312"/>
                <w:color w:val="auto"/>
                <w:kern w:val="0"/>
                <w:szCs w:val="21"/>
              </w:rPr>
            </w:pPr>
            <w:r>
              <w:rPr>
                <w:rFonts w:hint="eastAsia" w:eastAsia="仿宋_GB2312"/>
                <w:color w:val="auto"/>
                <w:kern w:val="0"/>
                <w:szCs w:val="21"/>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eastAsia="仿宋_GB2312"/>
                <w:color w:val="auto"/>
                <w:kern w:val="0"/>
                <w:szCs w:val="21"/>
              </w:rPr>
            </w:pPr>
            <w:r>
              <w:rPr>
                <w:rFonts w:eastAsia="仿宋_GB2312"/>
                <w:color w:val="auto"/>
                <w:kern w:val="0"/>
                <w:szCs w:val="21"/>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98</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eastAsia="仿宋_GB2312"/>
                <w:color w:val="auto"/>
                <w:kern w:val="0"/>
                <w:szCs w:val="21"/>
              </w:rPr>
            </w:pPr>
            <w:r>
              <w:rPr>
                <w:rFonts w:hint="eastAsia" w:eastAsia="仿宋_GB2312"/>
                <w:color w:val="auto"/>
                <w:kern w:val="0"/>
                <w:szCs w:val="21"/>
              </w:rPr>
              <w:t>　</w:t>
            </w:r>
          </w:p>
        </w:tc>
      </w:tr>
    </w:tbl>
    <w:p>
      <w:pPr>
        <w:widowControl/>
        <w:spacing w:line="240" w:lineRule="exact"/>
        <w:jc w:val="left"/>
        <w:rPr>
          <w:rFonts w:eastAsia="仿宋_GB2312"/>
          <w:color w:val="auto"/>
          <w:kern w:val="0"/>
          <w:szCs w:val="21"/>
        </w:rPr>
      </w:pPr>
    </w:p>
    <w:p>
      <w:pPr>
        <w:ind w:firstLine="420" w:firstLineChars="200"/>
        <w:jc w:val="left"/>
        <w:rPr>
          <w:rFonts w:eastAsia="仿宋_GB2312" w:cs="黑体" w:asciiTheme="minorEastAsia" w:hAnsiTheme="minorEastAsia"/>
          <w:color w:val="auto"/>
          <w:kern w:val="0"/>
          <w:sz w:val="32"/>
          <w:szCs w:val="32"/>
        </w:rPr>
      </w:pPr>
      <w:r>
        <w:rPr>
          <w:rFonts w:hint="eastAsia" w:eastAsia="仿宋_GB2312"/>
          <w:color w:val="auto"/>
          <w:kern w:val="0"/>
          <w:szCs w:val="21"/>
        </w:rPr>
        <w:t xml:space="preserve">填表人：  </w:t>
      </w:r>
      <w:r>
        <w:rPr>
          <w:rFonts w:eastAsia="仿宋_GB2312"/>
          <w:color w:val="auto"/>
          <w:kern w:val="0"/>
          <w:szCs w:val="21"/>
        </w:rPr>
        <w:t xml:space="preserve"> </w:t>
      </w:r>
      <w:r>
        <w:rPr>
          <w:rFonts w:hint="eastAsia" w:eastAsia="仿宋_GB2312"/>
          <w:color w:val="auto"/>
          <w:kern w:val="0"/>
          <w:szCs w:val="21"/>
        </w:rPr>
        <w:t xml:space="preserve">          填报日期：           联系电话：          单位负责人签字：</w:t>
      </w:r>
    </w:p>
    <w:bookmarkEnd w:id="0"/>
    <w:sectPr>
      <w:pgSz w:w="11906" w:h="16838"/>
      <w:pgMar w:top="1134" w:right="720" w:bottom="72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E94FD"/>
    <w:multiLevelType w:val="singleLevel"/>
    <w:tmpl w:val="00BE94FD"/>
    <w:lvl w:ilvl="0" w:tentative="0">
      <w:start w:val="1"/>
      <w:numFmt w:val="chineseCounting"/>
      <w:suff w:val="nothing"/>
      <w:lvlText w:val="（%1）"/>
      <w:lvlJc w:val="left"/>
      <w:rPr>
        <w:rFonts w:hint="eastAsia"/>
      </w:rPr>
    </w:lvl>
  </w:abstractNum>
  <w:abstractNum w:abstractNumId="1">
    <w:nsid w:val="3A53D058"/>
    <w:multiLevelType w:val="singleLevel"/>
    <w:tmpl w:val="3A53D058"/>
    <w:lvl w:ilvl="0" w:tentative="0">
      <w:start w:val="1"/>
      <w:numFmt w:val="chineseCounting"/>
      <w:suff w:val="nothing"/>
      <w:lvlText w:val="（%1）"/>
      <w:lvlJc w:val="left"/>
      <w:rPr>
        <w:rFonts w:hint="eastAsia"/>
      </w:rPr>
    </w:lvl>
  </w:abstractNum>
  <w:abstractNum w:abstractNumId="2">
    <w:nsid w:val="650EABDD"/>
    <w:multiLevelType w:val="singleLevel"/>
    <w:tmpl w:val="650EABDD"/>
    <w:lvl w:ilvl="0" w:tentative="0">
      <w:start w:val="1"/>
      <w:numFmt w:val="chineseCounting"/>
      <w:suff w:val="nothing"/>
      <w:lvlText w:val="（%1）"/>
      <w:lvlJc w:val="left"/>
      <w:rPr>
        <w:rFonts w:hint="eastAsia"/>
      </w:rPr>
    </w:lvl>
  </w:abstractNum>
  <w:abstractNum w:abstractNumId="3">
    <w:nsid w:val="793759F9"/>
    <w:multiLevelType w:val="singleLevel"/>
    <w:tmpl w:val="793759F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4MDQwYWMwZWMyZGQ2YTg5MWY0NjIyOWJlMjFjNzUifQ=="/>
  </w:docVars>
  <w:rsids>
    <w:rsidRoot w:val="004506F9"/>
    <w:rsid w:val="00003D01"/>
    <w:rsid w:val="0002229B"/>
    <w:rsid w:val="00024141"/>
    <w:rsid w:val="00024A75"/>
    <w:rsid w:val="000273BD"/>
    <w:rsid w:val="00030812"/>
    <w:rsid w:val="000415B7"/>
    <w:rsid w:val="00041831"/>
    <w:rsid w:val="00041E3F"/>
    <w:rsid w:val="00051665"/>
    <w:rsid w:val="00055DAA"/>
    <w:rsid w:val="00057105"/>
    <w:rsid w:val="00061F7B"/>
    <w:rsid w:val="00064179"/>
    <w:rsid w:val="000658A3"/>
    <w:rsid w:val="0006694C"/>
    <w:rsid w:val="00074155"/>
    <w:rsid w:val="000873C7"/>
    <w:rsid w:val="000A1379"/>
    <w:rsid w:val="000A3F69"/>
    <w:rsid w:val="000B247A"/>
    <w:rsid w:val="000D1265"/>
    <w:rsid w:val="000D2B3F"/>
    <w:rsid w:val="000E3651"/>
    <w:rsid w:val="000F7B22"/>
    <w:rsid w:val="00103957"/>
    <w:rsid w:val="00116C26"/>
    <w:rsid w:val="00121AE6"/>
    <w:rsid w:val="00133D2B"/>
    <w:rsid w:val="00134594"/>
    <w:rsid w:val="00134EFB"/>
    <w:rsid w:val="001357F3"/>
    <w:rsid w:val="00152C6D"/>
    <w:rsid w:val="00156E45"/>
    <w:rsid w:val="00162D39"/>
    <w:rsid w:val="001678BD"/>
    <w:rsid w:val="001A67BD"/>
    <w:rsid w:val="001A67DB"/>
    <w:rsid w:val="001C3C29"/>
    <w:rsid w:val="001D51E5"/>
    <w:rsid w:val="001E080D"/>
    <w:rsid w:val="001E53D0"/>
    <w:rsid w:val="001F0C3B"/>
    <w:rsid w:val="001F6830"/>
    <w:rsid w:val="00202C82"/>
    <w:rsid w:val="00214427"/>
    <w:rsid w:val="00226CB7"/>
    <w:rsid w:val="00227F65"/>
    <w:rsid w:val="00232090"/>
    <w:rsid w:val="0023517E"/>
    <w:rsid w:val="002548C4"/>
    <w:rsid w:val="0026260A"/>
    <w:rsid w:val="00264552"/>
    <w:rsid w:val="00264EF9"/>
    <w:rsid w:val="00265724"/>
    <w:rsid w:val="00270FB5"/>
    <w:rsid w:val="0027426B"/>
    <w:rsid w:val="00285048"/>
    <w:rsid w:val="002945C3"/>
    <w:rsid w:val="002B1D2D"/>
    <w:rsid w:val="002C2278"/>
    <w:rsid w:val="002D591B"/>
    <w:rsid w:val="002D68F6"/>
    <w:rsid w:val="002E0A30"/>
    <w:rsid w:val="002E6944"/>
    <w:rsid w:val="002F0D8A"/>
    <w:rsid w:val="003130C4"/>
    <w:rsid w:val="00316BA5"/>
    <w:rsid w:val="00316C4B"/>
    <w:rsid w:val="0032192B"/>
    <w:rsid w:val="00321EB3"/>
    <w:rsid w:val="003363CF"/>
    <w:rsid w:val="003433A7"/>
    <w:rsid w:val="003479BD"/>
    <w:rsid w:val="00352478"/>
    <w:rsid w:val="00360309"/>
    <w:rsid w:val="00363C7D"/>
    <w:rsid w:val="0037197D"/>
    <w:rsid w:val="003768D5"/>
    <w:rsid w:val="00380052"/>
    <w:rsid w:val="00385037"/>
    <w:rsid w:val="00393212"/>
    <w:rsid w:val="003A5035"/>
    <w:rsid w:val="003B292B"/>
    <w:rsid w:val="003B712E"/>
    <w:rsid w:val="003C1D6C"/>
    <w:rsid w:val="003C41F1"/>
    <w:rsid w:val="003C47E6"/>
    <w:rsid w:val="003C4FC2"/>
    <w:rsid w:val="003D63E9"/>
    <w:rsid w:val="003D7030"/>
    <w:rsid w:val="003E5B15"/>
    <w:rsid w:val="0040036F"/>
    <w:rsid w:val="0041084D"/>
    <w:rsid w:val="00414FB5"/>
    <w:rsid w:val="004155DA"/>
    <w:rsid w:val="00416E61"/>
    <w:rsid w:val="00422A7D"/>
    <w:rsid w:val="004256A8"/>
    <w:rsid w:val="0042790C"/>
    <w:rsid w:val="004506F9"/>
    <w:rsid w:val="00455DC9"/>
    <w:rsid w:val="004578E7"/>
    <w:rsid w:val="00460EAA"/>
    <w:rsid w:val="00466952"/>
    <w:rsid w:val="004717A2"/>
    <w:rsid w:val="00473DF3"/>
    <w:rsid w:val="00474288"/>
    <w:rsid w:val="00476D7E"/>
    <w:rsid w:val="0048676E"/>
    <w:rsid w:val="00487911"/>
    <w:rsid w:val="00491741"/>
    <w:rsid w:val="004B40AD"/>
    <w:rsid w:val="004D1F91"/>
    <w:rsid w:val="004D3DA8"/>
    <w:rsid w:val="00500E5F"/>
    <w:rsid w:val="005122EF"/>
    <w:rsid w:val="0051441A"/>
    <w:rsid w:val="00517C33"/>
    <w:rsid w:val="00523644"/>
    <w:rsid w:val="0054069E"/>
    <w:rsid w:val="00544866"/>
    <w:rsid w:val="00564BCA"/>
    <w:rsid w:val="005767CC"/>
    <w:rsid w:val="00580062"/>
    <w:rsid w:val="005813AC"/>
    <w:rsid w:val="00590D9F"/>
    <w:rsid w:val="00591B3D"/>
    <w:rsid w:val="00595D26"/>
    <w:rsid w:val="005A0E3D"/>
    <w:rsid w:val="005A74E6"/>
    <w:rsid w:val="005B404E"/>
    <w:rsid w:val="005B4CC2"/>
    <w:rsid w:val="005D4851"/>
    <w:rsid w:val="005D4D55"/>
    <w:rsid w:val="005E2CFB"/>
    <w:rsid w:val="005E6FDE"/>
    <w:rsid w:val="005F3D1C"/>
    <w:rsid w:val="006054CF"/>
    <w:rsid w:val="006101EB"/>
    <w:rsid w:val="0062378F"/>
    <w:rsid w:val="00625A19"/>
    <w:rsid w:val="0064041A"/>
    <w:rsid w:val="00640BF9"/>
    <w:rsid w:val="00641842"/>
    <w:rsid w:val="006441D7"/>
    <w:rsid w:val="00651EEC"/>
    <w:rsid w:val="00664E57"/>
    <w:rsid w:val="0067515A"/>
    <w:rsid w:val="00682D67"/>
    <w:rsid w:val="00686673"/>
    <w:rsid w:val="00691E8C"/>
    <w:rsid w:val="00693556"/>
    <w:rsid w:val="00696A8F"/>
    <w:rsid w:val="006A22C4"/>
    <w:rsid w:val="006A351B"/>
    <w:rsid w:val="006B0422"/>
    <w:rsid w:val="006C1B53"/>
    <w:rsid w:val="006D44CF"/>
    <w:rsid w:val="006D5382"/>
    <w:rsid w:val="006D7730"/>
    <w:rsid w:val="006E5284"/>
    <w:rsid w:val="006F3EB5"/>
    <w:rsid w:val="006F563E"/>
    <w:rsid w:val="00700D48"/>
    <w:rsid w:val="00701235"/>
    <w:rsid w:val="00702E34"/>
    <w:rsid w:val="00704395"/>
    <w:rsid w:val="00712DA3"/>
    <w:rsid w:val="00717621"/>
    <w:rsid w:val="00720FF1"/>
    <w:rsid w:val="00727A53"/>
    <w:rsid w:val="0074363E"/>
    <w:rsid w:val="00755F66"/>
    <w:rsid w:val="00755FB9"/>
    <w:rsid w:val="00787B42"/>
    <w:rsid w:val="00796C41"/>
    <w:rsid w:val="007A483F"/>
    <w:rsid w:val="007C4539"/>
    <w:rsid w:val="007F1026"/>
    <w:rsid w:val="007F3657"/>
    <w:rsid w:val="00812ED5"/>
    <w:rsid w:val="008277D9"/>
    <w:rsid w:val="0084478C"/>
    <w:rsid w:val="008610CC"/>
    <w:rsid w:val="0086638C"/>
    <w:rsid w:val="00872704"/>
    <w:rsid w:val="00896632"/>
    <w:rsid w:val="008A3E8D"/>
    <w:rsid w:val="008B2CAC"/>
    <w:rsid w:val="008D6D98"/>
    <w:rsid w:val="008D784F"/>
    <w:rsid w:val="008D7EB8"/>
    <w:rsid w:val="008F5ED1"/>
    <w:rsid w:val="00903150"/>
    <w:rsid w:val="009237C4"/>
    <w:rsid w:val="00944C48"/>
    <w:rsid w:val="00950252"/>
    <w:rsid w:val="0095067F"/>
    <w:rsid w:val="00950EAE"/>
    <w:rsid w:val="00967F5D"/>
    <w:rsid w:val="0097761C"/>
    <w:rsid w:val="00977E6A"/>
    <w:rsid w:val="00986822"/>
    <w:rsid w:val="0099025A"/>
    <w:rsid w:val="009A0F95"/>
    <w:rsid w:val="009A6945"/>
    <w:rsid w:val="009B1162"/>
    <w:rsid w:val="009B3ADF"/>
    <w:rsid w:val="009B5CC8"/>
    <w:rsid w:val="009C3B52"/>
    <w:rsid w:val="009E0A91"/>
    <w:rsid w:val="009E6817"/>
    <w:rsid w:val="009E6E9A"/>
    <w:rsid w:val="009F41C0"/>
    <w:rsid w:val="00A01D2B"/>
    <w:rsid w:val="00A0779F"/>
    <w:rsid w:val="00A131B4"/>
    <w:rsid w:val="00A21AFE"/>
    <w:rsid w:val="00A42218"/>
    <w:rsid w:val="00A55D92"/>
    <w:rsid w:val="00A57874"/>
    <w:rsid w:val="00A70249"/>
    <w:rsid w:val="00A70B02"/>
    <w:rsid w:val="00A71D9F"/>
    <w:rsid w:val="00A92E9F"/>
    <w:rsid w:val="00AA3FEE"/>
    <w:rsid w:val="00AF6A0C"/>
    <w:rsid w:val="00B132F6"/>
    <w:rsid w:val="00B33BEA"/>
    <w:rsid w:val="00B46F1E"/>
    <w:rsid w:val="00B57B5E"/>
    <w:rsid w:val="00B57C9F"/>
    <w:rsid w:val="00B61066"/>
    <w:rsid w:val="00B63572"/>
    <w:rsid w:val="00B74C6E"/>
    <w:rsid w:val="00B845B3"/>
    <w:rsid w:val="00B85160"/>
    <w:rsid w:val="00B85D8B"/>
    <w:rsid w:val="00B938AD"/>
    <w:rsid w:val="00BB2C3D"/>
    <w:rsid w:val="00BB42B2"/>
    <w:rsid w:val="00BB4A40"/>
    <w:rsid w:val="00BB657B"/>
    <w:rsid w:val="00BC31B3"/>
    <w:rsid w:val="00BD627B"/>
    <w:rsid w:val="00BD6C3E"/>
    <w:rsid w:val="00BE3674"/>
    <w:rsid w:val="00C10681"/>
    <w:rsid w:val="00C3049A"/>
    <w:rsid w:val="00C31B1E"/>
    <w:rsid w:val="00C43A0A"/>
    <w:rsid w:val="00C4697C"/>
    <w:rsid w:val="00C47C89"/>
    <w:rsid w:val="00C52E44"/>
    <w:rsid w:val="00C57031"/>
    <w:rsid w:val="00C6408F"/>
    <w:rsid w:val="00C77645"/>
    <w:rsid w:val="00CE0357"/>
    <w:rsid w:val="00CE04C3"/>
    <w:rsid w:val="00CE2FE9"/>
    <w:rsid w:val="00CE76A0"/>
    <w:rsid w:val="00D148C6"/>
    <w:rsid w:val="00D17A8A"/>
    <w:rsid w:val="00D207F4"/>
    <w:rsid w:val="00D268F6"/>
    <w:rsid w:val="00D33B9B"/>
    <w:rsid w:val="00D364E9"/>
    <w:rsid w:val="00D415BA"/>
    <w:rsid w:val="00D52394"/>
    <w:rsid w:val="00D56EC0"/>
    <w:rsid w:val="00D644EE"/>
    <w:rsid w:val="00D8105B"/>
    <w:rsid w:val="00DA559F"/>
    <w:rsid w:val="00DB153A"/>
    <w:rsid w:val="00DB15AA"/>
    <w:rsid w:val="00DD06FF"/>
    <w:rsid w:val="00DD5FE9"/>
    <w:rsid w:val="00DE5B44"/>
    <w:rsid w:val="00DE7050"/>
    <w:rsid w:val="00E00C7A"/>
    <w:rsid w:val="00E04B96"/>
    <w:rsid w:val="00E06911"/>
    <w:rsid w:val="00E16D5B"/>
    <w:rsid w:val="00E267A8"/>
    <w:rsid w:val="00E33BF5"/>
    <w:rsid w:val="00E37D6C"/>
    <w:rsid w:val="00E55B68"/>
    <w:rsid w:val="00E622EB"/>
    <w:rsid w:val="00E67BE6"/>
    <w:rsid w:val="00E8683C"/>
    <w:rsid w:val="00E92632"/>
    <w:rsid w:val="00E943D1"/>
    <w:rsid w:val="00EA02A8"/>
    <w:rsid w:val="00EA2B72"/>
    <w:rsid w:val="00EB24F9"/>
    <w:rsid w:val="00EC242E"/>
    <w:rsid w:val="00EF0D89"/>
    <w:rsid w:val="00F06EB4"/>
    <w:rsid w:val="00F4009C"/>
    <w:rsid w:val="00F54E2B"/>
    <w:rsid w:val="00F64C80"/>
    <w:rsid w:val="00F74360"/>
    <w:rsid w:val="00F820DA"/>
    <w:rsid w:val="00FA60F2"/>
    <w:rsid w:val="00FB462F"/>
    <w:rsid w:val="00FB6361"/>
    <w:rsid w:val="00FB7844"/>
    <w:rsid w:val="00FC2095"/>
    <w:rsid w:val="00FE16FA"/>
    <w:rsid w:val="00FE328A"/>
    <w:rsid w:val="00FE6269"/>
    <w:rsid w:val="00FF5CD6"/>
    <w:rsid w:val="033D5128"/>
    <w:rsid w:val="21FA6956"/>
    <w:rsid w:val="51A66747"/>
    <w:rsid w:val="5311704D"/>
    <w:rsid w:val="5F17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821B-3FB3-4547-BE45-0890BBABE8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6719</Words>
  <Characters>7762</Characters>
  <Lines>61</Lines>
  <Paragraphs>17</Paragraphs>
  <TotalTime>0</TotalTime>
  <ScaleCrop>false</ScaleCrop>
  <LinksUpToDate>false</LinksUpToDate>
  <CharactersWithSpaces>8041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Y.t</cp:lastModifiedBy>
  <cp:lastPrinted>2021-08-30T07:15:00Z</cp:lastPrinted>
  <dcterms:modified xsi:type="dcterms:W3CDTF">2022-09-09T02:38:13Z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4E7881B728CE4CCDACFCA6BDF3A38A06</vt:lpwstr>
  </property>
</Properties>
</file>