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2020年度</w:t>
      </w:r>
    </w:p>
    <w:p>
      <w:pPr>
        <w:pStyle w:val="10"/>
        <w:jc w:val="center"/>
        <w:rPr>
          <w:sz w:val="84"/>
          <w:szCs w:val="84"/>
        </w:rPr>
      </w:pPr>
      <w:r>
        <w:rPr>
          <w:rFonts w:hint="eastAsia"/>
          <w:sz w:val="84"/>
          <w:szCs w:val="84"/>
        </w:rPr>
        <w:t>湖南省煤田地质局</w:t>
      </w:r>
    </w:p>
    <w:p>
      <w:pPr>
        <w:pStyle w:val="10"/>
        <w:jc w:val="center"/>
        <w:rPr>
          <w:sz w:val="84"/>
          <w:szCs w:val="84"/>
        </w:rPr>
      </w:pPr>
      <w:r>
        <w:rPr>
          <w:rFonts w:hint="eastAsia"/>
          <w:sz w:val="84"/>
          <w:szCs w:val="84"/>
        </w:rPr>
        <w:t>第五勘探队部门决算</w:t>
      </w:r>
    </w:p>
    <w:p>
      <w:pPr>
        <w:pStyle w:val="10"/>
        <w:jc w:val="center"/>
        <w:rPr>
          <w:sz w:val="72"/>
          <w:szCs w:val="72"/>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w:t>
      </w:r>
      <w:r>
        <w:rPr>
          <w:rFonts w:hint="eastAsia"/>
          <w:b/>
          <w:color w:val="auto"/>
          <w:sz w:val="28"/>
          <w:szCs w:val="28"/>
        </w:rPr>
        <w:t>部分湖南省煤田地质局第五勘探队单位概</w:t>
      </w:r>
      <w:r>
        <w:rPr>
          <w:rFonts w:hint="eastAsia"/>
          <w:b/>
          <w:sz w:val="28"/>
          <w:szCs w:val="28"/>
        </w:rPr>
        <w:t>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pStyle w:val="10"/>
        <w:ind w:firstLine="3360" w:firstLineChars="400"/>
        <w:jc w:val="both"/>
        <w:rPr>
          <w:sz w:val="84"/>
          <w:szCs w:val="84"/>
        </w:rPr>
      </w:pPr>
    </w:p>
    <w:p>
      <w:pPr>
        <w:pStyle w:val="10"/>
        <w:ind w:firstLine="3360" w:firstLineChars="400"/>
        <w:jc w:val="both"/>
        <w:rPr>
          <w:sz w:val="84"/>
          <w:szCs w:val="84"/>
        </w:rPr>
      </w:pPr>
    </w:p>
    <w:p>
      <w:pPr>
        <w:pStyle w:val="10"/>
        <w:jc w:val="center"/>
        <w:rPr>
          <w:sz w:val="84"/>
          <w:szCs w:val="84"/>
        </w:rPr>
      </w:pPr>
      <w:r>
        <w:rPr>
          <w:rFonts w:hint="eastAsia"/>
          <w:sz w:val="84"/>
          <w:szCs w:val="84"/>
        </w:rPr>
        <w:t xml:space="preserve">第一部分 </w:t>
      </w:r>
    </w:p>
    <w:p>
      <w:pPr>
        <w:pStyle w:val="10"/>
        <w:jc w:val="center"/>
        <w:rPr>
          <w:sz w:val="84"/>
          <w:szCs w:val="84"/>
        </w:rPr>
      </w:pPr>
    </w:p>
    <w:p>
      <w:pPr>
        <w:pStyle w:val="10"/>
        <w:jc w:val="center"/>
        <w:rPr>
          <w:sz w:val="84"/>
          <w:szCs w:val="84"/>
        </w:rPr>
      </w:pPr>
      <w:r>
        <w:rPr>
          <w:rFonts w:hint="eastAsia"/>
          <w:sz w:val="84"/>
          <w:szCs w:val="84"/>
        </w:rPr>
        <w:t>湖南省煤田地质局</w:t>
      </w:r>
    </w:p>
    <w:p>
      <w:pPr>
        <w:pStyle w:val="10"/>
        <w:jc w:val="center"/>
        <w:rPr>
          <w:sz w:val="84"/>
          <w:szCs w:val="84"/>
        </w:rPr>
      </w:pPr>
      <w:r>
        <w:rPr>
          <w:rFonts w:hint="eastAsia"/>
          <w:sz w:val="84"/>
          <w:szCs w:val="84"/>
        </w:rPr>
        <w:t>第五勘探队单位概况</w:t>
      </w:r>
    </w:p>
    <w:p>
      <w:pPr>
        <w:pStyle w:val="10"/>
        <w:jc w:val="center"/>
        <w:rPr>
          <w:sz w:val="84"/>
          <w:szCs w:val="84"/>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（一）湖南省煤田地质局第五勘探队隶属于湖南省地质院，为省财政二级预算事业单位。</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（二）本单位主要从事地质勘探、地下水资源调查、区域工程地质调查、生态环境地质调查、地质灾害勘查与监测、地矿资源检测、专业地质技术研究开发、地质灾害防治工程设计与监理、建筑基桩工程施工。</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本单位机关设行政办公室、党委办组织科、财务科、经营管理科、审计科、纪检监察室、劳动人事科、安全生产科、物资设备科、工会、离退休办、总工办、后勤管理中心、栖凤渡管理办公室；设两个经济责任单位，分别为湖南基础工程公司五分公司和地质环境勘查工程院。</w:t>
      </w:r>
    </w:p>
    <w:p>
      <w:pPr>
        <w:widowControl/>
        <w:numPr>
          <w:ilvl w:val="0"/>
          <w:numId w:val="2"/>
        </w:numPr>
        <w:spacing w:line="600" w:lineRule="exact"/>
        <w:rPr>
          <w:rFonts w:asciiTheme="minorEastAsia" w:hAnsiTheme="minorEastAsia"/>
          <w:bCs/>
          <w:kern w:val="0"/>
          <w:sz w:val="32"/>
          <w:szCs w:val="32"/>
        </w:rPr>
      </w:pPr>
      <w:r>
        <w:rPr>
          <w:rFonts w:hint="eastAsia" w:asciiTheme="minorEastAsia" w:hAnsiTheme="minorEastAsia"/>
          <w:bCs/>
          <w:kern w:val="0"/>
          <w:sz w:val="32"/>
          <w:szCs w:val="32"/>
        </w:rPr>
        <w:t>决算单位构成。</w:t>
      </w:r>
    </w:p>
    <w:p>
      <w:pPr>
        <w:ind w:firstLine="640" w:firstLineChars="200"/>
        <w:jc w:val="left"/>
        <w:rPr>
          <w:rFonts w:ascii="仿宋_GB2312" w:eastAsia="仿宋_GB2312" w:hAnsiTheme="minorEastAsia"/>
          <w:sz w:val="28"/>
          <w:szCs w:val="32"/>
        </w:rPr>
      </w:pPr>
      <w:r>
        <w:rPr>
          <w:rFonts w:hint="eastAsia" w:asciiTheme="minorEastAsia" w:hAnsiTheme="minorEastAsia"/>
          <w:bCs/>
          <w:kern w:val="0"/>
          <w:sz w:val="32"/>
          <w:szCs w:val="32"/>
        </w:rPr>
        <w:t>湖南省煤田地质局第五勘探队2020年部门决算汇总公开单位构成包括：湖南省煤田地质局第五勘探队本级，为二级预算单位，没有其他下属预算单位。</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jc w:val="center"/>
        <w:rPr>
          <w:rFonts w:ascii="黑体" w:hAnsi="黑体" w:eastAsia="黑体"/>
          <w:sz w:val="28"/>
          <w:szCs w:val="28"/>
        </w:rPr>
        <w:sectPr>
          <w:pgSz w:w="16838" w:h="11906" w:orient="landscape"/>
          <w:pgMar w:top="850" w:right="1083" w:bottom="850" w:left="1922" w:header="851" w:footer="992" w:gutter="0"/>
          <w:cols w:space="0" w:num="1"/>
          <w:docGrid w:type="linesAndChars" w:linePitch="312" w:charSpace="0"/>
        </w:sectPr>
      </w:pPr>
      <w:r>
        <w:rPr>
          <w:rFonts w:hint="eastAsia" w:ascii="黑体" w:hAnsi="黑体" w:eastAsia="黑体"/>
          <w:sz w:val="28"/>
          <w:szCs w:val="28"/>
        </w:rPr>
        <w:object>
          <v:shape id="_x0000_i1025" o:spt="75" type="#_x0000_t75" style="height:516.15pt;width:620.9pt;" o:ole="t" filled="f" o:preferrelative="t" stroked="f" coordsize="21600,21600">
            <v:path/>
            <v:fill on="f" focussize="0,0"/>
            <v:stroke on="f" joinstyle="miter"/>
            <v:imagedata r:id="rId5" o:title=""/>
            <o:lock v:ext="edit" aspectratio="t"/>
            <w10:wrap type="none"/>
            <w10:anchorlock/>
          </v:shape>
          <o:OLEObject Type="Embed" ProgID="Excel.Sheet.8" ShapeID="_x0000_i1025" DrawAspect="Content" ObjectID="_1468075725" r:id="rId4">
            <o:LockedField>false</o:LockedField>
          </o:OLEObject>
        </w:object>
      </w:r>
    </w:p>
    <w:p>
      <w:pPr>
        <w:widowControl/>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object>
          <v:shape id="_x0000_i1026" o:spt="75" type="#_x0000_t75" style="height:468.45pt;width:682.6pt;" o:ole="t" filled="f" o:preferrelative="t" stroked="f" coordsize="21600,21600">
            <v:path/>
            <v:fill on="f" focussize="0,0"/>
            <v:stroke on="f" joinstyle="miter"/>
            <v:imagedata r:id="rId7" o:title=""/>
            <o:lock v:ext="edit" aspectratio="t"/>
            <w10:wrap type="none"/>
            <w10:anchorlock/>
          </v:shape>
          <o:OLEObject Type="Embed" ProgID="Excel.Sheet.8" ShapeID="_x0000_i1026" DrawAspect="Content" ObjectID="_1468075726" r:id="rId6">
            <o:LockedField>false</o:LockedField>
          </o:OLEObject>
        </w:object>
      </w:r>
      <w:r>
        <w:rPr>
          <w:rFonts w:ascii="Times New Roman" w:hAnsi="Times New Roman" w:eastAsia="黑体" w:cs="Times New Roman"/>
          <w:bCs/>
          <w:kern w:val="0"/>
          <w:sz w:val="32"/>
          <w:szCs w:val="32"/>
        </w:rPr>
        <w:br w:type="page"/>
      </w:r>
    </w:p>
    <w:p>
      <w:pPr>
        <w:widowControl/>
        <w:ind w:left="93"/>
        <w:jc w:val="center"/>
        <w:rPr>
          <w:rFonts w:ascii="Times New Roman" w:hAnsi="Times New Roman" w:eastAsia="方正小标宋_GBK" w:cs="Times New Roman"/>
          <w:color w:val="000000"/>
          <w:kern w:val="0"/>
          <w:sz w:val="36"/>
          <w:szCs w:val="21"/>
        </w:rPr>
      </w:pPr>
      <w:r>
        <w:rPr>
          <w:rFonts w:hint="eastAsia" w:ascii="Times New Roman" w:hAnsi="Times New Roman" w:eastAsia="方正小标宋_GBK" w:cs="Times New Roman"/>
          <w:color w:val="000000"/>
          <w:kern w:val="0"/>
          <w:sz w:val="36"/>
          <w:szCs w:val="21"/>
        </w:rPr>
        <w:object>
          <v:shape id="_x0000_i1027" o:spt="75" type="#_x0000_t75" style="height:468.45pt;width:658.3pt;" o:ole="t" filled="f" o:preferrelative="t" stroked="f" coordsize="21600,21600">
            <v:path/>
            <v:fill on="f" focussize="0,0"/>
            <v:stroke on="f" joinstyle="miter"/>
            <v:imagedata r:id="rId9" o:title=""/>
            <o:lock v:ext="edit" aspectratio="t"/>
            <w10:wrap type="none"/>
            <w10:anchorlock/>
          </v:shape>
          <o:OLEObject Type="Embed" ProgID="Excel.Sheet.8" ShapeID="_x0000_i1027" DrawAspect="Content" ObjectID="_1468075727" r:id="rId8">
            <o:LockedField>false</o:LockedField>
          </o:OLEObject>
        </w:object>
      </w:r>
    </w:p>
    <w:tbl>
      <w:tblPr>
        <w:tblStyle w:val="5"/>
        <w:tblW w:w="15521" w:type="dxa"/>
        <w:tblInd w:w="93" w:type="dxa"/>
        <w:tblLayout w:type="fixed"/>
        <w:tblCellMar>
          <w:top w:w="0" w:type="dxa"/>
          <w:left w:w="108" w:type="dxa"/>
          <w:bottom w:w="0" w:type="dxa"/>
          <w:right w:w="108" w:type="dxa"/>
        </w:tblCellMar>
      </w:tblPr>
      <w:tblGrid>
        <w:gridCol w:w="15521"/>
      </w:tblGrid>
      <w:tr>
        <w:tblPrEx>
          <w:tblCellMar>
            <w:top w:w="0" w:type="dxa"/>
            <w:left w:w="108" w:type="dxa"/>
            <w:bottom w:w="0" w:type="dxa"/>
            <w:right w:w="108" w:type="dxa"/>
          </w:tblCellMar>
        </w:tblPrEx>
        <w:trPr>
          <w:trHeight w:val="360" w:hRule="atLeast"/>
        </w:trPr>
        <w:tc>
          <w:tcPr>
            <w:tcW w:w="15521" w:type="dxa"/>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bookmarkStart w:id="0" w:name="RANGE!A1:I22"/>
            <w:bookmarkEnd w:id="0"/>
            <w:bookmarkStart w:id="1" w:name="RANGE!A1:F16"/>
          </w:p>
        </w:tc>
      </w:tr>
    </w:tbl>
    <w:p>
      <w:pPr>
        <w:widowControl/>
        <w:jc w:val="center"/>
        <w:rPr>
          <w:rFonts w:ascii="Times New Roman" w:hAnsi="Times New Roman" w:eastAsia="方正小标宋_GBK" w:cs="Times New Roman"/>
          <w:kern w:val="0"/>
          <w:sz w:val="36"/>
          <w:szCs w:val="36"/>
        </w:rPr>
      </w:pPr>
      <w:r>
        <w:rPr>
          <w:rFonts w:hint="eastAsia" w:ascii="Times New Roman" w:hAnsi="Times New Roman" w:eastAsia="方正小标宋_GBK" w:cs="Times New Roman"/>
          <w:kern w:val="0"/>
          <w:sz w:val="36"/>
          <w:szCs w:val="36"/>
        </w:rPr>
        <w:object>
          <v:shape id="_x0000_i1028" o:spt="75" type="#_x0000_t75" style="height:530.2pt;width:633.95pt;" o:ole="t" filled="f" o:preferrelative="t" stroked="f" coordsize="21600,21600">
            <v:path/>
            <v:fill on="f" focussize="0,0"/>
            <v:stroke on="f" joinstyle="miter"/>
            <v:imagedata r:id="rId11" o:title=""/>
            <o:lock v:ext="edit" aspectratio="t"/>
            <w10:wrap type="none"/>
            <w10:anchorlock/>
          </v:shape>
          <o:OLEObject Type="Embed" ProgID="Excel.Sheet.8" ShapeID="_x0000_i1028" DrawAspect="Content" ObjectID="_1468075728" r:id="rId10">
            <o:LockedField>false</o:LockedField>
          </o:OLEObject>
        </w:object>
      </w:r>
    </w:p>
    <w:p>
      <w:pPr>
        <w:widowControl/>
        <w:jc w:val="center"/>
        <w:rPr>
          <w:rFonts w:ascii="Times New Roman" w:hAnsi="Times New Roman" w:eastAsia="方正小标宋_GBK" w:cs="Times New Roman"/>
          <w:kern w:val="0"/>
          <w:sz w:val="36"/>
          <w:szCs w:val="36"/>
        </w:rPr>
      </w:pPr>
      <w:r>
        <w:rPr>
          <w:rFonts w:hint="eastAsia" w:ascii="Times New Roman" w:hAnsi="Times New Roman" w:eastAsia="方正小标宋_GBK" w:cs="Times New Roman"/>
          <w:kern w:val="0"/>
          <w:sz w:val="36"/>
          <w:szCs w:val="36"/>
        </w:rPr>
        <w:object>
          <v:shape id="_x0000_i1029" o:spt="75" type="#_x0000_t75" style="height:501.2pt;width:647.05pt;" o:ole="t" filled="f" o:preferrelative="t" stroked="f" coordsize="21600,21600">
            <v:path/>
            <v:fill on="f" focussize="0,0"/>
            <v:stroke on="f" joinstyle="miter"/>
            <v:imagedata r:id="rId13" o:title=""/>
            <o:lock v:ext="edit" aspectratio="t"/>
            <w10:wrap type="none"/>
            <w10:anchorlock/>
          </v:shape>
          <o:OLEObject Type="Embed" ProgID="Excel.Sheet.8" ShapeID="_x0000_i1029" DrawAspect="Content" ObjectID="_1468075729" r:id="rId12">
            <o:LockedField>false</o:LockedField>
          </o:OLEObject>
        </w:object>
      </w:r>
    </w:p>
    <w:p>
      <w:pPr>
        <w:widowControl/>
        <w:jc w:val="center"/>
        <w:rPr>
          <w:rFonts w:ascii="Times New Roman" w:hAnsi="Times New Roman" w:eastAsia="方正小标宋_GBK" w:cs="Times New Roman"/>
          <w:kern w:val="0"/>
          <w:sz w:val="36"/>
          <w:szCs w:val="36"/>
        </w:rPr>
      </w:pPr>
      <w:r>
        <w:rPr>
          <w:rFonts w:hint="eastAsia" w:ascii="Times New Roman" w:hAnsi="Times New Roman" w:eastAsia="方正小标宋_GBK" w:cs="Times New Roman"/>
          <w:kern w:val="0"/>
          <w:sz w:val="36"/>
          <w:szCs w:val="36"/>
        </w:rPr>
        <w:object>
          <v:shape id="_x0000_i1030" o:spt="75" type="#_x0000_t75" style="height:504.95pt;width:684.45pt;" o:ole="t" filled="f" o:preferrelative="t" stroked="f" coordsize="21600,21600">
            <v:path/>
            <v:fill on="f" focussize="0,0"/>
            <v:stroke on="f" joinstyle="miter"/>
            <v:imagedata r:id="rId15" o:title=""/>
            <o:lock v:ext="edit" aspectratio="t"/>
            <w10:wrap type="none"/>
            <w10:anchorlock/>
          </v:shape>
          <o:OLEObject Type="Embed" ProgID="Excel.Sheet.8" ShapeID="_x0000_i1030" DrawAspect="Content" ObjectID="_1468075730" r:id="rId14">
            <o:LockedField>false</o:LockedField>
          </o:OLEObject>
        </w:object>
      </w:r>
    </w:p>
    <w:p>
      <w:pPr>
        <w:widowControl/>
        <w:jc w:val="center"/>
        <w:rPr>
          <w:rFonts w:ascii="Times New Roman" w:hAnsi="Times New Roman" w:eastAsia="方正小标宋_GBK" w:cs="Times New Roman"/>
          <w:kern w:val="0"/>
          <w:sz w:val="36"/>
          <w:szCs w:val="36"/>
        </w:rPr>
      </w:pPr>
      <w:r>
        <w:rPr>
          <w:rFonts w:hint="eastAsia" w:ascii="Times New Roman" w:hAnsi="Times New Roman" w:eastAsia="方正小标宋_GBK" w:cs="Times New Roman"/>
          <w:kern w:val="0"/>
          <w:sz w:val="36"/>
          <w:szCs w:val="36"/>
        </w:rPr>
        <w:object>
          <v:shape id="_x0000_i1031" o:spt="75" type="#_x0000_t75" style="height:179.55pt;width:676.05pt;" o:ole="t" filled="f" o:preferrelative="t" stroked="f" coordsize="21600,21600">
            <v:path/>
            <v:fill on="f" focussize="0,0"/>
            <v:stroke on="f" joinstyle="miter"/>
            <v:imagedata r:id="rId17" o:title=""/>
            <o:lock v:ext="edit" aspectratio="t"/>
            <w10:wrap type="none"/>
            <w10:anchorlock/>
          </v:shape>
          <o:OLEObject Type="Embed" ProgID="Excel.Sheet.8" ShapeID="_x0000_i1031" DrawAspect="Content" ObjectID="_1468075731" r:id="rId16">
            <o:LockedField>false</o:LockedField>
          </o:OLEObject>
        </w:object>
      </w:r>
    </w:p>
    <w:p>
      <w:pPr>
        <w:widowControl/>
        <w:jc w:val="center"/>
        <w:rPr>
          <w:rFonts w:ascii="Times New Roman" w:hAnsi="Times New Roman" w:eastAsia="方正小标宋_GBK" w:cs="Times New Roman"/>
          <w:kern w:val="0"/>
          <w:sz w:val="36"/>
          <w:szCs w:val="36"/>
        </w:rPr>
      </w:pPr>
    </w:p>
    <w:bookmarkEnd w:id="1"/>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object>
          <v:shape id="_x0000_i1032" o:spt="75" type="#_x0000_t75" style="height:169.25pt;width:629.3pt;" o:ole="t" filled="f" o:preferrelative="t" stroked="f" coordsize="21600,21600">
            <v:path/>
            <v:fill on="f" focussize="0,0"/>
            <v:stroke on="f" joinstyle="miter"/>
            <v:imagedata r:id="rId19" o:title=""/>
            <o:lock v:ext="edit" aspectratio="t"/>
            <w10:wrap type="none"/>
            <w10:anchorlock/>
          </v:shape>
          <o:OLEObject Type="Embed" ProgID="Excel.Sheet.8" ShapeID="_x0000_i1032" DrawAspect="Content" ObjectID="_1468075732" r:id="rId18">
            <o:LockedField>false</o:LockedField>
          </o:OLEObject>
        </w:object>
      </w:r>
    </w:p>
    <w:p>
      <w:pPr>
        <w:widowControl/>
        <w:jc w:val="left"/>
        <w:rPr>
          <w:rFonts w:ascii="黑体" w:hAnsi="黑体" w:eastAsia="黑体"/>
          <w:szCs w:val="21"/>
        </w:rPr>
      </w:pPr>
      <w:r>
        <w:rPr>
          <w:rFonts w:hint="eastAsia" w:ascii="黑体" w:hAnsi="黑体" w:eastAsia="黑体"/>
          <w:szCs w:val="21"/>
        </w:rPr>
        <w:t xml:space="preserve">             湖南省煤田地质局第五勘探队没有政府性基金收入，也没有使用政府性基金安排有支出，故本表无数据。</w:t>
      </w: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pStyle w:val="10"/>
        <w:ind w:firstLine="2160" w:firstLineChars="300"/>
        <w:rPr>
          <w:sz w:val="72"/>
          <w:szCs w:val="72"/>
        </w:rPr>
        <w:sectPr>
          <w:pgSz w:w="16838" w:h="11906" w:orient="landscape"/>
          <w:pgMar w:top="720" w:right="720" w:bottom="720" w:left="720" w:header="851" w:footer="992" w:gutter="0"/>
          <w:cols w:space="425" w:num="1"/>
          <w:docGrid w:type="lines" w:linePitch="312" w:charSpace="0"/>
        </w:sectPr>
      </w:pPr>
      <w:r>
        <w:rPr>
          <w:rFonts w:hint="eastAsia"/>
          <w:sz w:val="72"/>
          <w:szCs w:val="72"/>
        </w:rPr>
        <w:object>
          <v:shape id="_x0000_i1033" o:spt="75" type="#_x0000_t75" style="height:169.25pt;width:593.75pt;" o:ole="t" filled="f" o:preferrelative="t" stroked="f" coordsize="21600,21600">
            <v:path/>
            <v:fill on="f" focussize="0,0"/>
            <v:stroke on="f" joinstyle="miter"/>
            <v:imagedata r:id="rId21" o:title=""/>
            <o:lock v:ext="edit" aspectratio="t"/>
            <w10:wrap type="none"/>
            <w10:anchorlock/>
          </v:shape>
          <o:OLEObject Type="Embed" ProgID="Excel.Sheet.8" ShapeID="_x0000_i1033" DrawAspect="Content" ObjectID="_1468075733" r:id="rId20">
            <o:LockedField>false</o:LockedField>
          </o:OLEObject>
        </w:object>
      </w: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Theme="minorEastAsia" w:hAnsiTheme="minorEastAsia" w:eastAsiaTheme="minorEastAsia"/>
          <w:color w:val="auto"/>
          <w:sz w:val="32"/>
          <w:szCs w:val="32"/>
        </w:rPr>
      </w:pPr>
      <w:r>
        <w:rPr>
          <w:rFonts w:hint="eastAsia" w:ascii="宋体" w:hAnsi="宋体" w:eastAsia="宋体" w:cs="宋体"/>
          <w:color w:val="auto"/>
          <w:sz w:val="32"/>
          <w:szCs w:val="32"/>
          <w:shd w:val="clear" w:color="auto" w:fill="FFFFFF"/>
        </w:rPr>
        <w:t>202</w:t>
      </w:r>
      <w:r>
        <w:rPr>
          <w:rFonts w:hint="eastAsia" w:ascii="宋体" w:hAnsi="宋体" w:eastAsia="宋体" w:cs="宋体"/>
          <w:color w:val="auto"/>
          <w:sz w:val="32"/>
          <w:szCs w:val="32"/>
          <w:shd w:val="clear" w:color="auto" w:fill="FFFFFF"/>
          <w:lang w:val="en-US" w:eastAsia="zh-CN"/>
        </w:rPr>
        <w:t>0</w:t>
      </w:r>
      <w:r>
        <w:rPr>
          <w:rFonts w:hint="eastAsia" w:ascii="宋体" w:hAnsi="宋体" w:eastAsia="宋体" w:cs="宋体"/>
          <w:color w:val="auto"/>
          <w:sz w:val="32"/>
          <w:szCs w:val="32"/>
          <w:shd w:val="clear" w:color="auto" w:fill="FFFFFF"/>
        </w:rPr>
        <w:t>年度收入</w:t>
      </w:r>
      <w:r>
        <w:rPr>
          <w:rFonts w:hint="eastAsia" w:asciiTheme="minorEastAsia" w:hAnsiTheme="minorEastAsia" w:eastAsiaTheme="minorEastAsia"/>
          <w:sz w:val="32"/>
          <w:szCs w:val="32"/>
        </w:rPr>
        <w:t>总计</w:t>
      </w:r>
      <w:r>
        <w:rPr>
          <w:rFonts w:hint="eastAsia" w:asciiTheme="minorEastAsia" w:hAnsiTheme="minorEastAsia" w:eastAsiaTheme="minorEastAsia"/>
          <w:color w:val="auto"/>
          <w:sz w:val="32"/>
          <w:szCs w:val="32"/>
          <w:lang w:val="en-US" w:eastAsia="zh-CN"/>
        </w:rPr>
        <w:t>4074.04</w:t>
      </w:r>
      <w:r>
        <w:rPr>
          <w:rFonts w:hint="eastAsia" w:asciiTheme="minorEastAsia" w:hAnsiTheme="minorEastAsia" w:eastAsiaTheme="minorEastAsia"/>
          <w:color w:val="auto"/>
          <w:sz w:val="32"/>
          <w:szCs w:val="32"/>
        </w:rPr>
        <w:t>万元（含年初结转和结余677.56万元），比上年</w:t>
      </w:r>
      <w:r>
        <w:rPr>
          <w:rFonts w:hint="eastAsia" w:asciiTheme="minorEastAsia" w:hAnsiTheme="minorEastAsia" w:eastAsiaTheme="minorEastAsia"/>
          <w:color w:val="auto"/>
          <w:sz w:val="32"/>
          <w:szCs w:val="32"/>
          <w:lang w:eastAsia="zh-CN"/>
        </w:rPr>
        <w:t>增加</w:t>
      </w:r>
      <w:r>
        <w:rPr>
          <w:rFonts w:hint="eastAsia" w:asciiTheme="minorEastAsia" w:hAnsiTheme="minorEastAsia" w:eastAsiaTheme="minorEastAsia"/>
          <w:color w:val="auto"/>
          <w:sz w:val="32"/>
          <w:szCs w:val="32"/>
          <w:lang w:val="en-US" w:eastAsia="zh-CN"/>
        </w:rPr>
        <w:t>58.39</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eastAsia="zh-CN"/>
        </w:rPr>
        <w:t>增加</w:t>
      </w:r>
      <w:r>
        <w:rPr>
          <w:rFonts w:hint="eastAsia" w:asciiTheme="minorEastAsia" w:hAnsiTheme="minorEastAsia" w:eastAsiaTheme="minorEastAsia"/>
          <w:color w:val="auto"/>
          <w:sz w:val="32"/>
          <w:szCs w:val="32"/>
          <w:lang w:val="en-US" w:eastAsia="zh-CN"/>
        </w:rPr>
        <w:t>1.45</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主要是因</w:t>
      </w:r>
      <w:r>
        <w:rPr>
          <w:rFonts w:hint="eastAsia" w:asciiTheme="minorEastAsia" w:hAnsiTheme="minorEastAsia" w:eastAsiaTheme="minorEastAsia"/>
          <w:color w:val="auto"/>
          <w:sz w:val="32"/>
          <w:szCs w:val="32"/>
          <w:lang w:eastAsia="zh-CN"/>
        </w:rPr>
        <w:t>为</w:t>
      </w:r>
      <w:r>
        <w:rPr>
          <w:rFonts w:hint="eastAsia" w:asciiTheme="minorEastAsia" w:hAnsiTheme="minorEastAsia" w:eastAsiaTheme="minorEastAsia"/>
          <w:color w:val="auto"/>
          <w:sz w:val="32"/>
          <w:szCs w:val="32"/>
        </w:rPr>
        <w:t>上年度财政结转结余资金较多</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在本年形成支出</w:t>
      </w:r>
      <w:r>
        <w:rPr>
          <w:rFonts w:hint="eastAsia" w:asciiTheme="minorEastAsia" w:hAnsiTheme="minorEastAsia" w:eastAsiaTheme="minorEastAsia"/>
          <w:color w:val="auto"/>
          <w:sz w:val="32"/>
          <w:szCs w:val="32"/>
          <w:lang w:eastAsia="zh-CN"/>
        </w:rPr>
        <w:t>。</w:t>
      </w:r>
      <w:r>
        <w:rPr>
          <w:rFonts w:hint="eastAsia" w:ascii="宋体" w:hAnsi="宋体" w:eastAsia="宋体" w:cs="宋体"/>
          <w:color w:val="auto"/>
          <w:sz w:val="32"/>
          <w:szCs w:val="32"/>
          <w:shd w:val="clear" w:color="auto" w:fill="FFFFFF"/>
        </w:rPr>
        <w:t>202</w:t>
      </w:r>
      <w:r>
        <w:rPr>
          <w:rFonts w:hint="eastAsia" w:ascii="宋体" w:hAnsi="宋体" w:eastAsia="宋体" w:cs="宋体"/>
          <w:color w:val="auto"/>
          <w:sz w:val="32"/>
          <w:szCs w:val="32"/>
          <w:shd w:val="clear" w:color="auto" w:fill="FFFFFF"/>
          <w:lang w:val="en-US" w:eastAsia="zh-CN"/>
        </w:rPr>
        <w:t>0</w:t>
      </w:r>
      <w:r>
        <w:rPr>
          <w:rFonts w:hint="eastAsia" w:ascii="宋体" w:hAnsi="宋体" w:eastAsia="宋体" w:cs="宋体"/>
          <w:color w:val="auto"/>
          <w:sz w:val="32"/>
          <w:szCs w:val="32"/>
          <w:shd w:val="clear" w:color="auto" w:fill="FFFFFF"/>
        </w:rPr>
        <w:t>年度</w:t>
      </w:r>
      <w:r>
        <w:rPr>
          <w:rFonts w:hint="eastAsia" w:ascii="宋体" w:hAnsi="宋体" w:eastAsia="宋体" w:cs="宋体"/>
          <w:color w:val="auto"/>
          <w:sz w:val="32"/>
          <w:szCs w:val="32"/>
          <w:shd w:val="clear" w:color="auto" w:fill="FFFFFF"/>
          <w:lang w:eastAsia="zh-CN"/>
        </w:rPr>
        <w:t>支出</w:t>
      </w:r>
      <w:r>
        <w:rPr>
          <w:rFonts w:hint="eastAsia" w:asciiTheme="minorEastAsia" w:hAnsiTheme="minorEastAsia" w:eastAsiaTheme="minorEastAsia"/>
          <w:sz w:val="32"/>
          <w:szCs w:val="32"/>
        </w:rPr>
        <w:t>总计</w:t>
      </w:r>
      <w:r>
        <w:rPr>
          <w:rFonts w:hint="eastAsia" w:asciiTheme="minorEastAsia" w:hAnsiTheme="minorEastAsia" w:eastAsiaTheme="minorEastAsia"/>
          <w:color w:val="auto"/>
          <w:sz w:val="32"/>
          <w:szCs w:val="32"/>
          <w:lang w:val="en-US" w:eastAsia="zh-CN"/>
        </w:rPr>
        <w:t>4074.04</w:t>
      </w:r>
      <w:r>
        <w:rPr>
          <w:rFonts w:hint="eastAsia" w:asciiTheme="minorEastAsia" w:hAnsiTheme="minorEastAsia" w:eastAsiaTheme="minorEastAsia"/>
          <w:color w:val="auto"/>
          <w:sz w:val="32"/>
          <w:szCs w:val="32"/>
        </w:rPr>
        <w:t>万元</w:t>
      </w:r>
      <w:r>
        <w:rPr>
          <w:rFonts w:hint="eastAsia" w:ascii="宋体" w:hAnsi="宋体" w:eastAsia="宋体" w:cs="宋体"/>
          <w:color w:val="auto"/>
          <w:sz w:val="32"/>
          <w:szCs w:val="32"/>
          <w:shd w:val="clear" w:color="auto" w:fill="FFFFFF"/>
          <w:lang w:val="en-US" w:eastAsia="zh-CN"/>
        </w:rPr>
        <w:t>（支出含年末结余分配102.91万元及结转和结余228.22万元</w:t>
      </w:r>
      <w:r>
        <w:rPr>
          <w:rFonts w:hint="eastAsia" w:ascii="宋体" w:hAnsi="宋体" w:eastAsia="宋体" w:cs="宋体"/>
          <w:color w:val="auto"/>
          <w:sz w:val="32"/>
          <w:szCs w:val="32"/>
          <w:shd w:val="clear" w:color="auto" w:fill="FFFFFF"/>
        </w:rPr>
        <w:t>）</w:t>
      </w:r>
      <w:r>
        <w:rPr>
          <w:rFonts w:hint="eastAsia" w:ascii="宋体" w:hAnsi="宋体" w:eastAsia="宋体" w:cs="宋体"/>
          <w:color w:val="auto"/>
          <w:sz w:val="32"/>
          <w:szCs w:val="32"/>
          <w:shd w:val="clear" w:color="auto" w:fill="FFFFFF"/>
          <w:lang w:eastAsia="zh-CN"/>
        </w:rPr>
        <w:t>，</w:t>
      </w:r>
      <w:r>
        <w:rPr>
          <w:rFonts w:hint="eastAsia" w:asciiTheme="minorEastAsia" w:hAnsiTheme="minorEastAsia" w:eastAsiaTheme="minorEastAsia"/>
          <w:color w:val="auto"/>
          <w:sz w:val="32"/>
          <w:szCs w:val="32"/>
        </w:rPr>
        <w:t>比上年</w:t>
      </w:r>
      <w:r>
        <w:rPr>
          <w:rFonts w:hint="eastAsia" w:asciiTheme="minorEastAsia" w:hAnsiTheme="minorEastAsia" w:eastAsiaTheme="minorEastAsia"/>
          <w:color w:val="auto"/>
          <w:sz w:val="32"/>
          <w:szCs w:val="32"/>
          <w:lang w:eastAsia="zh-CN"/>
        </w:rPr>
        <w:t>增加</w:t>
      </w:r>
      <w:r>
        <w:rPr>
          <w:rFonts w:hint="eastAsia" w:asciiTheme="minorEastAsia" w:hAnsiTheme="minorEastAsia" w:eastAsiaTheme="minorEastAsia"/>
          <w:color w:val="auto"/>
          <w:sz w:val="32"/>
          <w:szCs w:val="32"/>
          <w:lang w:val="en-US" w:eastAsia="zh-CN"/>
        </w:rPr>
        <w:t>58.39</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eastAsia="zh-CN"/>
        </w:rPr>
        <w:t>增加</w:t>
      </w:r>
      <w:r>
        <w:rPr>
          <w:rFonts w:hint="eastAsia" w:asciiTheme="minorEastAsia" w:hAnsiTheme="minorEastAsia" w:eastAsiaTheme="minorEastAsia"/>
          <w:color w:val="auto"/>
          <w:sz w:val="32"/>
          <w:szCs w:val="32"/>
          <w:lang w:val="en-US" w:eastAsia="zh-CN"/>
        </w:rPr>
        <w:t>1.45</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主要是因</w:t>
      </w:r>
      <w:r>
        <w:rPr>
          <w:rFonts w:hint="eastAsia" w:asciiTheme="minorEastAsia" w:hAnsiTheme="minorEastAsia" w:eastAsiaTheme="minorEastAsia"/>
          <w:color w:val="auto"/>
          <w:sz w:val="32"/>
          <w:szCs w:val="32"/>
          <w:lang w:eastAsia="zh-CN"/>
        </w:rPr>
        <w:t>为</w:t>
      </w:r>
      <w:r>
        <w:rPr>
          <w:rFonts w:hint="eastAsia" w:asciiTheme="minorEastAsia" w:hAnsiTheme="minorEastAsia" w:eastAsiaTheme="minorEastAsia"/>
          <w:color w:val="auto"/>
          <w:sz w:val="32"/>
          <w:szCs w:val="32"/>
        </w:rPr>
        <w:t>上年度财政结转结余资金较多</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在本年形成支出</w:t>
      </w:r>
      <w:r>
        <w:rPr>
          <w:rFonts w:hint="eastAsia" w:asciiTheme="minorEastAsia" w:hAnsiTheme="minorEastAsia" w:eastAsiaTheme="minorEastAsia"/>
          <w:color w:val="auto"/>
          <w:sz w:val="32"/>
          <w:szCs w:val="32"/>
          <w:lang w:eastAsia="zh-CN"/>
        </w:rPr>
        <w:t>。</w:t>
      </w:r>
      <w:bookmarkStart w:id="2" w:name="_GoBack"/>
      <w:bookmarkEnd w:id="2"/>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年度收入合计3396.48万元，其中：财政拨款收入2760.58万元，占81.28%；上级补助收入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%；经营收入635.90万元，占18.72%</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年度支出合计3742.92万元，其中：基本支出3136.87万元，占83.81%；项目支出73.06万元，占1.95%；经营支出532.99万元，占14.24%</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ind w:firstLine="640" w:firstLineChars="20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rPr>
        <w:t>202</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年度财政拨款收入</w:t>
      </w:r>
      <w:r>
        <w:rPr>
          <w:rFonts w:hint="eastAsia" w:asciiTheme="minorEastAsia" w:hAnsiTheme="minorEastAsia" w:eastAsiaTheme="minorEastAsia"/>
          <w:color w:val="auto"/>
          <w:sz w:val="32"/>
          <w:szCs w:val="32"/>
          <w:lang w:val="en-US" w:eastAsia="zh-CN"/>
        </w:rPr>
        <w:t>3352.38</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val="en-US" w:eastAsia="zh-CN"/>
        </w:rPr>
        <w:t>收入</w:t>
      </w:r>
      <w:r>
        <w:rPr>
          <w:rFonts w:hint="eastAsia" w:asciiTheme="minorEastAsia" w:hAnsiTheme="minorEastAsia" w:eastAsiaTheme="minorEastAsia"/>
          <w:color w:val="auto"/>
          <w:sz w:val="32"/>
          <w:szCs w:val="32"/>
        </w:rPr>
        <w:t>含年初结转和结余</w:t>
      </w:r>
      <w:r>
        <w:rPr>
          <w:rFonts w:hint="eastAsia" w:asciiTheme="minorEastAsia" w:hAnsiTheme="minorEastAsia" w:eastAsiaTheme="minorEastAsia"/>
          <w:color w:val="auto"/>
          <w:sz w:val="32"/>
          <w:szCs w:val="32"/>
          <w:lang w:val="en-US" w:eastAsia="zh-CN"/>
        </w:rPr>
        <w:t>591.80</w:t>
      </w:r>
      <w:r>
        <w:rPr>
          <w:rFonts w:hint="eastAsia" w:asciiTheme="minorEastAsia" w:hAnsiTheme="minorEastAsia" w:eastAsiaTheme="minorEastAsia"/>
          <w:color w:val="auto"/>
          <w:sz w:val="32"/>
          <w:szCs w:val="32"/>
        </w:rPr>
        <w:t>万元），与上年相比，增加</w:t>
      </w:r>
      <w:r>
        <w:rPr>
          <w:rFonts w:hint="eastAsia" w:asciiTheme="minorEastAsia" w:hAnsiTheme="minorEastAsia" w:eastAsiaTheme="minorEastAsia"/>
          <w:color w:val="auto"/>
          <w:sz w:val="32"/>
          <w:szCs w:val="32"/>
          <w:lang w:val="en-US" w:eastAsia="zh-CN"/>
        </w:rPr>
        <w:t>694.11</w:t>
      </w:r>
      <w:r>
        <w:rPr>
          <w:rFonts w:hint="eastAsia" w:asciiTheme="minorEastAsia" w:hAnsiTheme="minorEastAsia" w:eastAsiaTheme="minorEastAsia"/>
          <w:color w:val="auto"/>
          <w:sz w:val="32"/>
          <w:szCs w:val="32"/>
        </w:rPr>
        <w:t>万元，增长</w:t>
      </w:r>
      <w:r>
        <w:rPr>
          <w:rFonts w:hint="eastAsia" w:asciiTheme="minorEastAsia" w:hAnsiTheme="minorEastAsia" w:eastAsiaTheme="minorEastAsia"/>
          <w:color w:val="auto"/>
          <w:sz w:val="32"/>
          <w:szCs w:val="32"/>
          <w:lang w:val="en-US" w:eastAsia="zh-CN"/>
        </w:rPr>
        <w:t>26.11</w:t>
      </w:r>
      <w:r>
        <w:rPr>
          <w:rFonts w:hint="eastAsia" w:asciiTheme="minorEastAsia" w:hAnsiTheme="minorEastAsia" w:eastAsiaTheme="minorEastAsia"/>
          <w:color w:val="auto"/>
          <w:sz w:val="32"/>
          <w:szCs w:val="32"/>
        </w:rPr>
        <w:t>%，</w:t>
      </w:r>
      <w:r>
        <w:rPr>
          <w:rFonts w:hint="eastAsia" w:asciiTheme="minorEastAsia" w:hAnsiTheme="minorEastAsia" w:eastAsiaTheme="minorEastAsia"/>
          <w:sz w:val="32"/>
          <w:szCs w:val="32"/>
        </w:rPr>
        <w:t>主要</w:t>
      </w:r>
      <w:r>
        <w:rPr>
          <w:rFonts w:hint="eastAsia" w:asciiTheme="minorEastAsia" w:hAnsiTheme="minorEastAsia" w:eastAsiaTheme="minorEastAsia"/>
          <w:sz w:val="32"/>
          <w:szCs w:val="32"/>
          <w:lang w:eastAsia="zh-CN"/>
        </w:rPr>
        <w:t>是因</w:t>
      </w:r>
      <w:r>
        <w:rPr>
          <w:rFonts w:hint="eastAsia" w:asciiTheme="minorEastAsia" w:hAnsiTheme="minorEastAsia" w:eastAsiaTheme="minorEastAsia"/>
          <w:sz w:val="32"/>
          <w:szCs w:val="32"/>
        </w:rPr>
        <w:t>为一般公共预算拨款及年初财政拨款结转和结余增加。</w:t>
      </w:r>
      <w:r>
        <w:rPr>
          <w:rFonts w:hint="eastAsia" w:asciiTheme="minorEastAsia" w:hAnsiTheme="minorEastAsia" w:eastAsiaTheme="minorEastAsia"/>
          <w:color w:val="auto"/>
          <w:sz w:val="32"/>
          <w:szCs w:val="32"/>
        </w:rPr>
        <w:t>202</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年度财政拨款</w:t>
      </w:r>
      <w:r>
        <w:rPr>
          <w:rFonts w:hint="eastAsia" w:asciiTheme="minorEastAsia" w:hAnsiTheme="minorEastAsia" w:eastAsiaTheme="minorEastAsia"/>
          <w:color w:val="auto"/>
          <w:sz w:val="32"/>
          <w:szCs w:val="32"/>
          <w:lang w:val="en-US" w:eastAsia="zh-CN"/>
        </w:rPr>
        <w:t>支出</w:t>
      </w:r>
      <w:r>
        <w:rPr>
          <w:rFonts w:hint="eastAsia" w:asciiTheme="minorEastAsia" w:hAnsiTheme="minorEastAsia" w:eastAsiaTheme="minorEastAsia"/>
          <w:color w:val="auto"/>
          <w:sz w:val="32"/>
          <w:szCs w:val="32"/>
        </w:rPr>
        <w:t>总计</w:t>
      </w:r>
      <w:r>
        <w:rPr>
          <w:rFonts w:hint="eastAsia" w:asciiTheme="minorEastAsia" w:hAnsiTheme="minorEastAsia" w:eastAsiaTheme="minorEastAsia"/>
          <w:color w:val="auto"/>
          <w:sz w:val="32"/>
          <w:szCs w:val="32"/>
          <w:lang w:val="en-US" w:eastAsia="zh-CN"/>
        </w:rPr>
        <w:t>3352.38</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val="en-US" w:eastAsia="zh-CN"/>
        </w:rPr>
        <w:t>支出含年末结转和结余142.46万元</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与上年相比，增加</w:t>
      </w:r>
      <w:r>
        <w:rPr>
          <w:rFonts w:hint="eastAsia" w:asciiTheme="minorEastAsia" w:hAnsiTheme="minorEastAsia" w:eastAsiaTheme="minorEastAsia"/>
          <w:color w:val="auto"/>
          <w:sz w:val="32"/>
          <w:szCs w:val="32"/>
          <w:lang w:val="en-US" w:eastAsia="zh-CN"/>
        </w:rPr>
        <w:t>694.11</w:t>
      </w:r>
      <w:r>
        <w:rPr>
          <w:rFonts w:hint="eastAsia" w:asciiTheme="minorEastAsia" w:hAnsiTheme="minorEastAsia" w:eastAsiaTheme="minorEastAsia"/>
          <w:color w:val="auto"/>
          <w:sz w:val="32"/>
          <w:szCs w:val="32"/>
        </w:rPr>
        <w:t>万元，增长</w:t>
      </w:r>
      <w:r>
        <w:rPr>
          <w:rFonts w:hint="eastAsia" w:asciiTheme="minorEastAsia" w:hAnsiTheme="minorEastAsia" w:eastAsiaTheme="minorEastAsia"/>
          <w:color w:val="auto"/>
          <w:sz w:val="32"/>
          <w:szCs w:val="32"/>
          <w:lang w:val="en-US" w:eastAsia="zh-CN"/>
        </w:rPr>
        <w:t>26.11</w:t>
      </w:r>
      <w:r>
        <w:rPr>
          <w:rFonts w:hint="eastAsia" w:asciiTheme="minorEastAsia" w:hAnsiTheme="minorEastAsia" w:eastAsiaTheme="minorEastAsia"/>
          <w:color w:val="auto"/>
          <w:sz w:val="32"/>
          <w:szCs w:val="32"/>
        </w:rPr>
        <w:t>%，</w:t>
      </w:r>
      <w:r>
        <w:rPr>
          <w:rFonts w:hint="eastAsia" w:asciiTheme="minorEastAsia" w:hAnsiTheme="minorEastAsia" w:eastAsiaTheme="minorEastAsia"/>
          <w:sz w:val="32"/>
          <w:szCs w:val="32"/>
        </w:rPr>
        <w:t>主要</w:t>
      </w:r>
      <w:r>
        <w:rPr>
          <w:rFonts w:hint="eastAsia" w:asciiTheme="minorEastAsia" w:hAnsiTheme="minorEastAsia" w:eastAsiaTheme="minorEastAsia"/>
          <w:sz w:val="32"/>
          <w:szCs w:val="32"/>
          <w:lang w:eastAsia="zh-CN"/>
        </w:rPr>
        <w:t>是因</w:t>
      </w:r>
      <w:r>
        <w:rPr>
          <w:rFonts w:hint="eastAsia" w:asciiTheme="minorEastAsia" w:hAnsiTheme="minorEastAsia" w:eastAsiaTheme="minorEastAsia"/>
          <w:sz w:val="32"/>
          <w:szCs w:val="32"/>
        </w:rPr>
        <w:t>为一般公共预算拨款及年初财政拨款结转和结余增加</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2020年度财政拨款支出3209.92万元，占本年支出合计的98.73%，与上年相比，财政拨款支出增加1143.45万元，增长55.33%，主要为一般公共预算拨款及年初财政拨款结转和结余增加。</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2020年度财政拨款支出3209.92万元，主要用于以下方面：教育(类)支出20.00万元，占0.62%；社会保障和就业(类)支出286.00万元，占8.91%；卫生健康(类)支出119.20万元，占3.71%；资源勘探工业信息(类)等支出950.90万元，占29.62%；自然资源海洋气象(类)等支出1577.82万元，占49.15%；住房保障(类)支出228.60万元，占7.12%；灾害防治及应急管理(类)支出27.41万元，占0.87%。</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2020年度财政拨款支出年初预算数为2250.98万元，支出决算数为3209.92万元，完成年初预算的142.60%。财政拨款决算支出数较年初部门预算数增长42.60%，原因主要为本年年中下达的地灾项目专项资金及改革发展资金等。</w:t>
      </w:r>
    </w:p>
    <w:p>
      <w:pPr>
        <w:pStyle w:val="10"/>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1、教育支出（类）进修及培训（款）培训支出（项）</w:t>
      </w:r>
    </w:p>
    <w:p>
      <w:pPr>
        <w:pStyle w:val="10"/>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年初预算为20.00万元，支出决算为20.00万元，完成年初预算的100%，决算数与预算数持平。</w:t>
      </w:r>
    </w:p>
    <w:p>
      <w:pPr>
        <w:pStyle w:val="10"/>
        <w:numPr>
          <w:ilvl w:val="0"/>
          <w:numId w:val="3"/>
        </w:numPr>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社会保障和就业支出（类）行政事业单位养老支出（款）机关事业单位基本养老保险缴费支出（项）</w:t>
      </w:r>
    </w:p>
    <w:p>
      <w:pPr>
        <w:pStyle w:val="10"/>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年初预算为286.00万元，支出决算为286.00万元，完成年初预算的100%，决算数与预算数持平。</w:t>
      </w:r>
    </w:p>
    <w:p>
      <w:pPr>
        <w:pStyle w:val="10"/>
        <w:numPr>
          <w:ilvl w:val="0"/>
          <w:numId w:val="3"/>
        </w:numPr>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卫生健康支出（类）行政事业单位医疗（款）事业单位医疗（项）</w:t>
      </w:r>
    </w:p>
    <w:p>
      <w:pPr>
        <w:pStyle w:val="10"/>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年初预算为119.20万元，支出决算为119.20万元，完成年初预算的100%，决算数与预算数持平。</w:t>
      </w:r>
    </w:p>
    <w:p>
      <w:pPr>
        <w:pStyle w:val="10"/>
        <w:numPr>
          <w:ilvl w:val="0"/>
          <w:numId w:val="3"/>
        </w:numPr>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资源勘探工业信息等支出（类）资源勘探开发（款） 其他资源勘探业支出（项）</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color w:val="auto"/>
          <w:sz w:val="32"/>
          <w:szCs w:val="32"/>
        </w:rPr>
        <w:t>年初预算为0万元，支出决算为950.90万元，</w:t>
      </w:r>
      <w:r>
        <w:rPr>
          <w:rFonts w:hint="eastAsia" w:ascii="宋体" w:hAnsi="宋体" w:eastAsia="宋体" w:cs="宋体"/>
          <w:color w:val="auto"/>
          <w:sz w:val="32"/>
          <w:szCs w:val="32"/>
          <w:shd w:val="clear" w:color="auto" w:fill="FFFFFF"/>
        </w:rPr>
        <w:t>决算数大于预算数的主要原因是：</w:t>
      </w:r>
      <w:r>
        <w:rPr>
          <w:rFonts w:hint="eastAsia" w:asciiTheme="minorEastAsia" w:hAnsiTheme="minorEastAsia" w:eastAsiaTheme="minorEastAsia"/>
          <w:sz w:val="32"/>
          <w:szCs w:val="32"/>
        </w:rPr>
        <w:t>年初结转和结余指标支出568.45万元，年中财政追加指标支出382.45万元。</w:t>
      </w:r>
    </w:p>
    <w:p>
      <w:pPr>
        <w:pStyle w:val="10"/>
        <w:numPr>
          <w:ilvl w:val="0"/>
          <w:numId w:val="3"/>
        </w:numPr>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自然资源海洋气象等支出（类）自然资源事务（款）事业运行（项）</w:t>
      </w:r>
    </w:p>
    <w:p>
      <w:pPr>
        <w:pStyle w:val="10"/>
        <w:ind w:firstLine="640" w:firstLineChars="200"/>
        <w:rPr>
          <w:rFonts w:ascii="宋体" w:hAnsi="宋体" w:eastAsia="宋体" w:cs="宋体"/>
          <w:color w:val="auto"/>
          <w:sz w:val="32"/>
          <w:szCs w:val="32"/>
          <w:shd w:val="clear" w:color="auto" w:fill="FFFFFF"/>
        </w:rPr>
      </w:pPr>
      <w:r>
        <w:rPr>
          <w:rFonts w:hint="eastAsia" w:asciiTheme="minorEastAsia" w:hAnsiTheme="minorEastAsia" w:eastAsiaTheme="minorEastAsia"/>
          <w:color w:val="auto"/>
          <w:sz w:val="32"/>
          <w:szCs w:val="32"/>
        </w:rPr>
        <w:t>年初预算为1597.18万元，支出决算为1577.82万元，完成年初预算的98.79%，</w:t>
      </w:r>
      <w:r>
        <w:rPr>
          <w:rFonts w:hint="eastAsia" w:ascii="宋体" w:hAnsi="宋体" w:eastAsia="宋体" w:cs="宋体"/>
          <w:color w:val="auto"/>
          <w:sz w:val="32"/>
          <w:szCs w:val="32"/>
          <w:shd w:val="clear" w:color="auto" w:fill="FFFFFF"/>
        </w:rPr>
        <w:t>决算数小于预算数的主要原因是：基本经费未使用及非税支出。</w:t>
      </w:r>
    </w:p>
    <w:p>
      <w:pPr>
        <w:pStyle w:val="10"/>
        <w:numPr>
          <w:ilvl w:val="0"/>
          <w:numId w:val="3"/>
        </w:numPr>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住房保障支出（类）住房改革支出（款）住房公积金（项）</w:t>
      </w:r>
    </w:p>
    <w:p>
      <w:pPr>
        <w:pStyle w:val="10"/>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年初预算为228.60万元，支出决算为228.60万元，完成年初预算的100%，决算数与预算数持平。</w:t>
      </w:r>
    </w:p>
    <w:p>
      <w:pPr>
        <w:pStyle w:val="10"/>
        <w:numPr>
          <w:ilvl w:val="0"/>
          <w:numId w:val="3"/>
        </w:numPr>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灾害防治及应急管理支出（类）自然灾害防治（款）地质灾害防治（项）</w:t>
      </w:r>
    </w:p>
    <w:p>
      <w:pPr>
        <w:pStyle w:val="10"/>
        <w:ind w:firstLine="640" w:firstLineChars="200"/>
        <w:rPr>
          <w:rFonts w:ascii="宋体" w:hAnsi="宋体" w:eastAsia="宋体" w:cs="宋体"/>
          <w:color w:val="auto"/>
          <w:sz w:val="32"/>
          <w:szCs w:val="32"/>
          <w:shd w:val="clear" w:color="auto" w:fill="FFFFFF"/>
        </w:rPr>
      </w:pPr>
      <w:r>
        <w:rPr>
          <w:rFonts w:hint="eastAsia" w:asciiTheme="minorEastAsia" w:hAnsiTheme="minorEastAsia" w:eastAsiaTheme="minorEastAsia"/>
          <w:color w:val="auto"/>
          <w:sz w:val="32"/>
          <w:szCs w:val="32"/>
        </w:rPr>
        <w:t>年初预算为0万元，支出决算为27.41万元，</w:t>
      </w:r>
      <w:r>
        <w:rPr>
          <w:rFonts w:hint="eastAsia" w:ascii="宋体" w:hAnsi="宋体" w:eastAsia="宋体" w:cs="宋体"/>
          <w:color w:val="auto"/>
          <w:sz w:val="32"/>
          <w:szCs w:val="32"/>
          <w:shd w:val="clear" w:color="auto" w:fill="FFFFFF"/>
        </w:rPr>
        <w:t>决算数大于预算数的主要原因是：年初结转和结余指标支出23.35万元，年中财政追加指标支出4.06万元。</w:t>
      </w:r>
    </w:p>
    <w:p>
      <w:pPr>
        <w:pStyle w:val="10"/>
        <w:rPr>
          <w:rFonts w:hAnsi="黑体"/>
          <w:b/>
          <w:color w:val="auto"/>
          <w:sz w:val="32"/>
          <w:szCs w:val="32"/>
        </w:rPr>
      </w:pPr>
      <w:r>
        <w:rPr>
          <w:rFonts w:hint="eastAsia" w:hAnsi="黑体"/>
          <w:b/>
          <w:color w:val="auto"/>
          <w:sz w:val="32"/>
          <w:szCs w:val="32"/>
        </w:rPr>
        <w:t>六、一般公共预算财政拨款基本支出决算情况说明</w:t>
      </w:r>
    </w:p>
    <w:p>
      <w:pPr>
        <w:pStyle w:val="10"/>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2020年度财政拨款基本支出3136.87万元，其中：人员经费2840.73万元，占基本支出的90.56%，主要包括：基本工资、津贴补贴、奖金、绩效工资、 机关事业单位基本养老保险缴费、职工基本医疗保险缴费、其他社会保障缴费、住房公积金、其他工资福利支出、抚恤金、生活补助、医疗费补助、奖励金、其他对个人和家庭的补助；公用经费296.14万元，占基本支出的9.44%，</w:t>
      </w:r>
    </w:p>
    <w:p>
      <w:pPr>
        <w:pStyle w:val="1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主要包括办公费、水费、电费、邮电费、物业管理费、差旅费、维修（护）费、租赁费、会议费、培训费、公务接待费、劳务费、工会经费、福利费、公务用车运行维护费、税金及附加费用，其他商品和服务支出。</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年度“三公”经费财政拨款支出预算为21.50万元，支出决算为21.50万元，完成预算的100%，其中：</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公务接待费支出预算为3.50万元，支出决算为3.50万元，完成预算的100%，与上年相比增加</w:t>
      </w:r>
      <w:r>
        <w:rPr>
          <w:rFonts w:hint="eastAsia" w:ascii="仿宋_GB2312" w:hAnsi="仿宋" w:eastAsia="仿宋_GB2312"/>
          <w:sz w:val="32"/>
          <w:szCs w:val="32"/>
        </w:rPr>
        <w:t>0.50</w:t>
      </w:r>
      <w:r>
        <w:rPr>
          <w:rFonts w:hint="eastAsia" w:asciiTheme="minorEastAsia" w:hAnsiTheme="minorEastAsia" w:eastAsiaTheme="minorEastAsia"/>
          <w:sz w:val="32"/>
          <w:szCs w:val="32"/>
        </w:rPr>
        <w:t>万元，增长16.67%,增长的主要原因是物价上涨，导致费用增长。</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10"/>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sz w:val="32"/>
          <w:szCs w:val="32"/>
        </w:rPr>
        <w:t>公务用车运行维护费支出预算为18.00万元，支出决算为18.00万元，完成预算的100%，与上年相比减少3.80万元，减少17.43%</w:t>
      </w:r>
      <w:r>
        <w:rPr>
          <w:rFonts w:hint="eastAsia" w:asciiTheme="minorEastAsia" w:hAnsiTheme="minorEastAsia" w:eastAsiaTheme="minorEastAsia"/>
          <w:color w:val="000000" w:themeColor="text1"/>
          <w:sz w:val="32"/>
          <w:szCs w:val="32"/>
        </w:rPr>
        <w:t>，主要原因是根据本单位车辆的实际车况，编制年初预算时压缩该部分支出。</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2020年度“三公”经费财政拨款支出决算中，公务接待费支出决算3.5万元，占16.28%,公务用车运行维护费支出决算18.00万元，占83.72%。其中：</w:t>
      </w:r>
    </w:p>
    <w:p>
      <w:pPr>
        <w:pStyle w:val="10"/>
        <w:ind w:firstLine="800" w:firstLineChars="250"/>
        <w:rPr>
          <w:rFonts w:hint="eastAsia" w:asciiTheme="minorEastAsia" w:hAnsiTheme="minorEastAsia" w:eastAsiaTheme="minorEastAsia"/>
          <w:sz w:val="32"/>
          <w:szCs w:val="32"/>
        </w:rPr>
      </w:pPr>
      <w:r>
        <w:rPr>
          <w:rFonts w:hint="eastAsia" w:ascii="宋体" w:hAnsi="宋体" w:eastAsia="宋体" w:cs="宋体"/>
          <w:i w:val="0"/>
          <w:caps w:val="0"/>
          <w:color w:val="000000"/>
          <w:spacing w:val="0"/>
          <w:sz w:val="32"/>
          <w:szCs w:val="32"/>
          <w:shd w:val="clear" w:fill="FFFFFF"/>
        </w:rPr>
        <w:t>1、因公出国（境）费用决算数为0万元。</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公务接待费支出决算为3.50万元，</w:t>
      </w:r>
      <w:r>
        <w:rPr>
          <w:rFonts w:hint="eastAsia" w:asciiTheme="minorEastAsia" w:hAnsiTheme="minorEastAsia" w:eastAsiaTheme="minorEastAsia"/>
          <w:sz w:val="32"/>
          <w:szCs w:val="32"/>
          <w:lang w:eastAsia="zh-CN"/>
        </w:rPr>
        <w:t>全年</w:t>
      </w:r>
      <w:r>
        <w:rPr>
          <w:rFonts w:hint="eastAsia" w:asciiTheme="minorEastAsia" w:hAnsiTheme="minorEastAsia" w:eastAsiaTheme="minorEastAsia"/>
          <w:sz w:val="32"/>
          <w:szCs w:val="32"/>
        </w:rPr>
        <w:t>公务接待共48批次502人，人均支出为 69.72元/人。主要用于接待各项调研和检查等发生的接待支出。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lang w:val="en-US" w:eastAsia="zh-CN"/>
        </w:rPr>
        <w:t>3</w:t>
      </w:r>
      <w:r>
        <w:rPr>
          <w:rFonts w:hint="eastAsia" w:asciiTheme="minorEastAsia" w:hAnsiTheme="minorEastAsia"/>
          <w:sz w:val="32"/>
          <w:szCs w:val="32"/>
        </w:rPr>
        <w:t>、公务用车购置费及运行维护费支出决算为18.00万元，其中：公务用车购置费0万元</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公务用车运行维护费18.00万元，主要是车辆</w:t>
      </w:r>
      <w:r>
        <w:rPr>
          <w:rFonts w:hint="eastAsia" w:asciiTheme="minorEastAsia" w:hAnsiTheme="minorEastAsia"/>
          <w:sz w:val="32"/>
          <w:szCs w:val="32"/>
          <w:lang w:eastAsia="zh-CN"/>
        </w:rPr>
        <w:t>维修费</w:t>
      </w:r>
      <w:r>
        <w:rPr>
          <w:rFonts w:hint="eastAsia" w:asciiTheme="minorEastAsia" w:hAnsiTheme="minorEastAsia"/>
          <w:sz w:val="32"/>
          <w:szCs w:val="32"/>
        </w:rPr>
        <w:t>、过路过桥费、油费支出，截止2020年12月31日，我单位开支财政拨款的公务用车保有量为4辆。</w:t>
      </w:r>
    </w:p>
    <w:p>
      <w:pPr>
        <w:pStyle w:val="10"/>
        <w:rPr>
          <w:rFonts w:hAnsi="黑体"/>
          <w:b/>
          <w:sz w:val="32"/>
          <w:szCs w:val="32"/>
        </w:rPr>
      </w:pPr>
      <w:r>
        <w:rPr>
          <w:rFonts w:hint="eastAsia" w:hAnsi="黑体"/>
          <w:b/>
          <w:sz w:val="32"/>
          <w:szCs w:val="32"/>
        </w:rPr>
        <w:t>八、政府性基金预算收入支出决算情况</w:t>
      </w:r>
    </w:p>
    <w:p>
      <w:pPr>
        <w:pStyle w:val="10"/>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0"/>
        <w:numPr>
          <w:ilvl w:val="0"/>
          <w:numId w:val="4"/>
        </w:numPr>
        <w:rPr>
          <w:rFonts w:hAnsi="黑体"/>
          <w:b/>
          <w:sz w:val="32"/>
          <w:szCs w:val="32"/>
        </w:rPr>
      </w:pPr>
      <w:r>
        <w:rPr>
          <w:rFonts w:hint="eastAsia" w:hAnsi="黑体"/>
          <w:b/>
          <w:sz w:val="32"/>
          <w:szCs w:val="32"/>
        </w:rPr>
        <w:t>关于机关运行经费支出说明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w:t>
      </w:r>
      <w:r>
        <w:rPr>
          <w:rFonts w:hint="eastAsia" w:asciiTheme="minorEastAsia" w:hAnsiTheme="minorEastAsia" w:eastAsiaTheme="minorEastAsia"/>
          <w:sz w:val="32"/>
          <w:szCs w:val="32"/>
          <w:lang w:eastAsia="zh-CN"/>
        </w:rPr>
        <w:t>单位</w:t>
      </w: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年度机关运行经费支出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0"/>
        <w:rPr>
          <w:rFonts w:hAnsi="黑体"/>
          <w:b/>
          <w:sz w:val="32"/>
          <w:szCs w:val="32"/>
        </w:rPr>
      </w:pPr>
      <w:r>
        <w:rPr>
          <w:rFonts w:hint="eastAsia" w:hAnsi="黑体"/>
          <w:b/>
          <w:sz w:val="32"/>
          <w:szCs w:val="32"/>
        </w:rPr>
        <w:t>十、一般性支出情况</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2020年本</w:t>
      </w:r>
      <w:r>
        <w:rPr>
          <w:rFonts w:hint="eastAsia" w:asciiTheme="minorEastAsia" w:hAnsiTheme="minorEastAsia" w:eastAsiaTheme="minorEastAsia"/>
          <w:sz w:val="32"/>
          <w:szCs w:val="32"/>
          <w:lang w:eastAsia="zh-CN"/>
        </w:rPr>
        <w:t>单位</w:t>
      </w:r>
      <w:r>
        <w:rPr>
          <w:rFonts w:hint="eastAsia" w:asciiTheme="minorEastAsia" w:hAnsiTheme="minorEastAsia" w:eastAsiaTheme="minorEastAsia"/>
          <w:sz w:val="32"/>
          <w:szCs w:val="32"/>
        </w:rPr>
        <w:t>开支会议费6.04万元，主要用于召开职工代表大会、档案管理工作会议、地灾应急技术培训暨安全工作会议，人数136人，参加省院及行业会议，人数26人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内容为</w:t>
      </w:r>
      <w:r>
        <w:rPr>
          <w:rFonts w:hint="eastAsia" w:asciiTheme="minorEastAsia" w:hAnsiTheme="minorEastAsia" w:eastAsiaTheme="minorEastAsia"/>
          <w:sz w:val="32"/>
          <w:szCs w:val="32"/>
          <w:lang w:eastAsia="zh-CN"/>
        </w:rPr>
        <w:t>汇报及部署单位工作情况、各部门工作会议</w:t>
      </w:r>
      <w:r>
        <w:rPr>
          <w:rFonts w:hint="eastAsia" w:asciiTheme="minorEastAsia" w:hAnsiTheme="minorEastAsia" w:eastAsiaTheme="minorEastAsia"/>
          <w:sz w:val="32"/>
          <w:szCs w:val="32"/>
        </w:rPr>
        <w:t>；开支培训费20.03万元，用于举办地质灾害防治技术培训培训，人数38人，参加各类技术培训，人数134人</w:t>
      </w:r>
      <w:r>
        <w:rPr>
          <w:rFonts w:hint="eastAsia" w:asciiTheme="minorEastAsia" w:hAnsiTheme="minorEastAsia" w:eastAsiaTheme="minorEastAsia"/>
          <w:sz w:val="32"/>
          <w:szCs w:val="32"/>
          <w:lang w:eastAsia="zh-CN"/>
        </w:rPr>
        <w:t>，内容为提高职工专业技术业务水平。</w:t>
      </w:r>
    </w:p>
    <w:p>
      <w:pPr>
        <w:pStyle w:val="10"/>
        <w:rPr>
          <w:rFonts w:hAnsi="黑体"/>
          <w:b/>
          <w:sz w:val="32"/>
          <w:szCs w:val="32"/>
        </w:rPr>
      </w:pPr>
      <w:r>
        <w:rPr>
          <w:rFonts w:hint="eastAsia" w:hAnsi="黑体"/>
          <w:b/>
          <w:sz w:val="32"/>
          <w:szCs w:val="32"/>
        </w:rPr>
        <w:t>十一、关于政府采购支出说明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w:t>
      </w:r>
      <w:r>
        <w:rPr>
          <w:rFonts w:hint="eastAsia" w:asciiTheme="minorEastAsia" w:hAnsiTheme="minorEastAsia" w:eastAsiaTheme="minorEastAsia"/>
          <w:sz w:val="32"/>
          <w:szCs w:val="32"/>
          <w:lang w:eastAsia="zh-CN"/>
        </w:rPr>
        <w:t>单位</w:t>
      </w:r>
      <w:r>
        <w:rPr>
          <w:rFonts w:hint="eastAsia" w:asciiTheme="minorEastAsia" w:hAnsiTheme="minorEastAsia" w:eastAsiaTheme="minorEastAsia"/>
          <w:sz w:val="32"/>
          <w:szCs w:val="32"/>
        </w:rPr>
        <w:t>2020年度无政府采购支出。</w:t>
      </w:r>
    </w:p>
    <w:p>
      <w:pPr>
        <w:pStyle w:val="10"/>
        <w:rPr>
          <w:rFonts w:hAnsi="黑体"/>
          <w:b/>
          <w:sz w:val="32"/>
          <w:szCs w:val="32"/>
        </w:rPr>
      </w:pPr>
      <w:r>
        <w:rPr>
          <w:rFonts w:hint="eastAsia" w:hAnsi="黑体"/>
          <w:b/>
          <w:sz w:val="32"/>
          <w:szCs w:val="32"/>
        </w:rPr>
        <w:t>十二、关于国有资产占用情况说明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4辆，其中，主要领导干部用车0辆，机要通信用车0辆、应急保障用车0辆、执法执勤用车0辆、特种专业技术用车0辆、其他用车4辆，其他用车主要是单位公务用车；单位价值50万元以上通用设备0台（套）；单位价值100万元以上专用设备3台（套）。</w:t>
      </w:r>
    </w:p>
    <w:p>
      <w:pPr>
        <w:pStyle w:val="10"/>
        <w:rPr>
          <w:rFonts w:hAnsi="黑体"/>
          <w:b/>
          <w:sz w:val="32"/>
          <w:szCs w:val="32"/>
        </w:rPr>
      </w:pPr>
      <w:r>
        <w:rPr>
          <w:rFonts w:hint="eastAsia" w:hAnsi="黑体"/>
          <w:b/>
          <w:sz w:val="32"/>
          <w:szCs w:val="32"/>
        </w:rPr>
        <w:t>十三、关于2020年度预算绩效情况的说明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已由上级单位汇总公开，本次随部门决算一同公开。</w:t>
      </w:r>
    </w:p>
    <w:p>
      <w:pPr>
        <w:pStyle w:val="10"/>
        <w:rPr>
          <w:rFonts w:hAnsi="黑体"/>
          <w:b/>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一、基本支出：指为保障机构正常运转、完成日常工作任务而发生的各项支出，包括人员支出和公用支出。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二、项目支出：指在基本支出以外为完成相关行政任务和事业发展目标所发生的各项支出。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三、“三公”经费：指通过财政拨款资金安排的因公出国（境）费、公务用车购置及运行费和公务接待费支出。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四、机关运行经费：是指行政单位和参照公务员法管理事业单位一般公共预算财政拨款基本支出中公用经费之和，包括办公及印刷费、邮电费、差旅费、会议费、福利费、日常维修费、专用材料及一般设备购置费、办公用房水电费、办公用房取暖费、办公用房物业管理费、公务用车运行维护费以及其他费用等。</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2020年度部门整体支出绩效评价报告</w:t>
      </w:r>
    </w:p>
    <w:p>
      <w:pPr>
        <w:numPr>
          <w:ilvl w:val="0"/>
          <w:numId w:val="5"/>
        </w:numPr>
        <w:ind w:firstLine="640" w:firstLineChars="200"/>
        <w:rPr>
          <w:rFonts w:ascii="黑体" w:eastAsia="黑体"/>
          <w:sz w:val="32"/>
          <w:szCs w:val="32"/>
        </w:rPr>
      </w:pPr>
      <w:r>
        <w:rPr>
          <w:rFonts w:hint="eastAsia" w:ascii="黑体" w:eastAsia="黑体"/>
          <w:sz w:val="32"/>
          <w:szCs w:val="32"/>
        </w:rPr>
        <w:t>单位基本情况</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（一）主要职能：</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湖南省煤田地质局第五勘探队隶属于湖南省地质院，为省财政二级预算事业单位。本单位主要从事地质勘探、地下水资源调查、区域工程地质调查、生态环境地质调查、地质灾害勘查与监测、地矿资源检测、专业地质技术研究开发、地质灾害防治工程设计与监理、建筑基桩工程施工。</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（二）机构情况：</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本单位下设行政办公室、党委办组织科、财务科、经营管理科、审计科、纪检监察室、劳动人事科、安全生产科、物资设备科、工会、离退休办、总工办、后勤管理中心、栖凤渡管理办公室和两个经济责任单位，分别为湖南基础工程公司五分公司和地质环境勘查工程院。</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（三）人员情况：</w:t>
      </w:r>
    </w:p>
    <w:p>
      <w:pPr>
        <w:ind w:firstLine="596" w:firstLineChars="200"/>
        <w:jc w:val="left"/>
        <w:rPr>
          <w:rFonts w:ascii="宋体" w:hAnsi="宋体" w:eastAsia="宋体" w:cs="宋体"/>
          <w:spacing w:val="-11"/>
          <w:sz w:val="32"/>
          <w:szCs w:val="32"/>
        </w:rPr>
      </w:pPr>
      <w:r>
        <w:rPr>
          <w:rFonts w:hint="eastAsia" w:ascii="宋体" w:hAnsi="宋体" w:eastAsia="宋体" w:cs="宋体"/>
          <w:spacing w:val="-11"/>
          <w:sz w:val="32"/>
          <w:szCs w:val="32"/>
        </w:rPr>
        <w:t>2020年末本单位编制人数358人，实有在职职工190人，退休人员390人。</w:t>
      </w:r>
    </w:p>
    <w:p>
      <w:pPr>
        <w:widowControl/>
        <w:spacing w:line="600" w:lineRule="exact"/>
        <w:ind w:firstLine="640" w:firstLineChars="200"/>
        <w:rPr>
          <w:rFonts w:eastAsia="黑体"/>
          <w:sz w:val="32"/>
          <w:szCs w:val="32"/>
        </w:rPr>
      </w:pPr>
      <w:r>
        <w:rPr>
          <w:rFonts w:hint="eastAsia" w:eastAsia="黑体"/>
          <w:sz w:val="32"/>
          <w:szCs w:val="32"/>
        </w:rPr>
        <w:t>二、一般公共预算支出情况</w:t>
      </w:r>
    </w:p>
    <w:p>
      <w:pPr>
        <w:widowControl/>
        <w:spacing w:line="600" w:lineRule="exact"/>
        <w:ind w:firstLine="627" w:firstLineChars="196"/>
        <w:rPr>
          <w:rFonts w:ascii="宋体" w:hAnsi="宋体" w:eastAsia="宋体" w:cs="宋体"/>
          <w:b/>
          <w:sz w:val="32"/>
          <w:szCs w:val="32"/>
        </w:rPr>
      </w:pPr>
      <w:r>
        <w:rPr>
          <w:rFonts w:hint="eastAsia" w:ascii="宋体" w:hAnsi="宋体" w:eastAsia="宋体" w:cs="宋体"/>
          <w:b/>
          <w:sz w:val="32"/>
          <w:szCs w:val="32"/>
        </w:rPr>
        <w:t>（一）基本支出情况</w:t>
      </w:r>
    </w:p>
    <w:p>
      <w:pPr>
        <w:widowControl/>
        <w:spacing w:line="600" w:lineRule="exact"/>
        <w:ind w:firstLine="627" w:firstLineChars="196"/>
        <w:rPr>
          <w:rFonts w:ascii="宋体" w:hAnsi="宋体" w:eastAsia="宋体" w:cs="宋体"/>
          <w:color w:val="000000"/>
          <w:sz w:val="32"/>
          <w:szCs w:val="32"/>
        </w:rPr>
      </w:pPr>
      <w:r>
        <w:rPr>
          <w:rFonts w:hint="eastAsia" w:ascii="宋体" w:hAnsi="宋体" w:eastAsia="宋体" w:cs="宋体"/>
          <w:color w:val="000000"/>
          <w:sz w:val="32"/>
          <w:szCs w:val="32"/>
        </w:rPr>
        <w:t>2020年本单位基本支出3136.87万元。</w:t>
      </w:r>
    </w:p>
    <w:p>
      <w:pPr>
        <w:ind w:firstLine="709"/>
        <w:rPr>
          <w:rFonts w:ascii="宋体" w:hAnsi="宋体" w:eastAsia="宋体" w:cs="宋体"/>
          <w:color w:val="000000"/>
          <w:sz w:val="32"/>
          <w:szCs w:val="32"/>
        </w:rPr>
      </w:pPr>
      <w:r>
        <w:rPr>
          <w:rFonts w:hint="eastAsia" w:ascii="宋体" w:hAnsi="宋体" w:eastAsia="宋体" w:cs="宋体"/>
          <w:color w:val="000000"/>
          <w:sz w:val="32"/>
          <w:szCs w:val="32"/>
        </w:rPr>
        <w:t>人员经费2840.73万元，占比达90.56%，其中工资福利支出2300.11万元，对个人和家庭补助540.62万元；</w:t>
      </w:r>
    </w:p>
    <w:p>
      <w:pPr>
        <w:ind w:firstLine="709"/>
        <w:rPr>
          <w:rFonts w:ascii="宋体" w:hAnsi="宋体" w:eastAsia="宋体" w:cs="宋体"/>
          <w:color w:val="000000"/>
          <w:sz w:val="32"/>
          <w:szCs w:val="32"/>
        </w:rPr>
      </w:pPr>
      <w:r>
        <w:rPr>
          <w:rFonts w:hint="eastAsia" w:ascii="宋体" w:hAnsi="宋体" w:eastAsia="宋体" w:cs="宋体"/>
          <w:color w:val="000000"/>
          <w:sz w:val="32"/>
          <w:szCs w:val="32"/>
        </w:rPr>
        <w:t>公用经费296.14万元，占比达9.44%，其中：办公费9.72万元、水费2.50万元、电费14.76万元、邮电费0.55万元、物业管理费1.54万元、差旅费17.45万元、维修（护）费20.76万元、租赁费7.02万元、会议费6.04万元、培训费20.03万元、公务接待费3.50万元、劳务费74.29万元、工会经费8.00万元、福利费62.14万元、公务用车运行维护费18.00万元、税金及附加费用15.60万元，其他商品和服务支出14.24万元。</w:t>
      </w:r>
    </w:p>
    <w:p>
      <w:pPr>
        <w:widowControl/>
        <w:spacing w:line="600" w:lineRule="exact"/>
        <w:ind w:firstLine="627" w:firstLineChars="196"/>
        <w:rPr>
          <w:rFonts w:ascii="宋体" w:hAnsi="宋体" w:eastAsia="宋体" w:cs="宋体"/>
          <w:b/>
          <w:sz w:val="32"/>
          <w:szCs w:val="32"/>
        </w:rPr>
      </w:pPr>
      <w:r>
        <w:rPr>
          <w:rFonts w:hint="eastAsia" w:ascii="宋体" w:hAnsi="宋体" w:eastAsia="宋体" w:cs="宋体"/>
          <w:b/>
          <w:sz w:val="32"/>
          <w:szCs w:val="32"/>
        </w:rPr>
        <w:t>（二）项目支出情况</w:t>
      </w:r>
    </w:p>
    <w:p>
      <w:pPr>
        <w:ind w:firstLine="709"/>
        <w:rPr>
          <w:rFonts w:ascii="宋体" w:hAnsi="宋体" w:eastAsia="宋体" w:cs="宋体"/>
          <w:color w:val="000000"/>
          <w:sz w:val="32"/>
          <w:szCs w:val="32"/>
        </w:rPr>
      </w:pPr>
      <w:r>
        <w:rPr>
          <w:rFonts w:hint="eastAsia" w:ascii="宋体" w:hAnsi="宋体" w:eastAsia="宋体" w:cs="宋体"/>
          <w:color w:val="000000"/>
          <w:sz w:val="32"/>
          <w:szCs w:val="32"/>
        </w:rPr>
        <w:t>一、2020年本单位无省级专项资金。</w:t>
      </w:r>
    </w:p>
    <w:p>
      <w:pPr>
        <w:ind w:firstLine="709"/>
        <w:rPr>
          <w:rFonts w:ascii="宋体" w:hAnsi="宋体" w:eastAsia="宋体" w:cs="宋体"/>
          <w:color w:val="000000"/>
          <w:sz w:val="32"/>
          <w:szCs w:val="32"/>
        </w:rPr>
      </w:pPr>
      <w:r>
        <w:rPr>
          <w:rFonts w:hint="eastAsia" w:ascii="宋体" w:hAnsi="宋体" w:eastAsia="宋体" w:cs="宋体"/>
          <w:color w:val="000000"/>
          <w:sz w:val="32"/>
          <w:szCs w:val="32"/>
        </w:rPr>
        <w:t>二、除省级专项资金以外的其他项目支出情况：2020年本单位项目支出73.06万元：其中办公费2.79万元，差旅费7.70万元、维修（护）费43.42万元、劳务费2.88万元、委托业务费13.26万元，其他交通费用0.78万元，其他商品和服务支出2.23万元。</w:t>
      </w:r>
    </w:p>
    <w:p>
      <w:pPr>
        <w:widowControl/>
        <w:spacing w:line="600" w:lineRule="exact"/>
        <w:ind w:firstLine="640" w:firstLineChars="200"/>
        <w:rPr>
          <w:rFonts w:eastAsia="黑体"/>
          <w:sz w:val="32"/>
          <w:szCs w:val="32"/>
        </w:rPr>
      </w:pPr>
      <w:r>
        <w:rPr>
          <w:rFonts w:hint="eastAsia" w:eastAsia="黑体"/>
          <w:sz w:val="32"/>
          <w:szCs w:val="32"/>
        </w:rPr>
        <w:t>三、政府性基金预算支出情况</w:t>
      </w:r>
    </w:p>
    <w:p>
      <w:pPr>
        <w:ind w:firstLine="709"/>
        <w:rPr>
          <w:rFonts w:ascii="宋体" w:hAnsi="宋体" w:eastAsia="宋体" w:cs="宋体"/>
          <w:color w:val="000000"/>
          <w:sz w:val="32"/>
          <w:szCs w:val="32"/>
        </w:rPr>
      </w:pPr>
      <w:r>
        <w:rPr>
          <w:rFonts w:hint="eastAsia" w:ascii="宋体" w:hAnsi="宋体" w:eastAsia="宋体" w:cs="宋体"/>
          <w:color w:val="000000"/>
          <w:sz w:val="32"/>
          <w:szCs w:val="32"/>
        </w:rPr>
        <w:t>2020年本单位无政府性基金预算支出。</w:t>
      </w:r>
    </w:p>
    <w:p>
      <w:pPr>
        <w:widowControl/>
        <w:spacing w:line="600" w:lineRule="exact"/>
        <w:ind w:firstLine="640" w:firstLineChars="200"/>
        <w:rPr>
          <w:rFonts w:eastAsia="黑体"/>
          <w:sz w:val="32"/>
          <w:szCs w:val="32"/>
        </w:rPr>
      </w:pPr>
      <w:r>
        <w:rPr>
          <w:rFonts w:hint="eastAsia" w:eastAsia="黑体"/>
          <w:sz w:val="32"/>
          <w:szCs w:val="32"/>
        </w:rPr>
        <w:t>四、国有资本经营预算支出情况</w:t>
      </w:r>
    </w:p>
    <w:p>
      <w:pPr>
        <w:ind w:firstLine="709"/>
        <w:rPr>
          <w:rFonts w:ascii="宋体" w:hAnsi="宋体" w:eastAsia="宋体" w:cs="宋体"/>
          <w:color w:val="000000"/>
          <w:sz w:val="32"/>
          <w:szCs w:val="32"/>
        </w:rPr>
      </w:pPr>
      <w:r>
        <w:rPr>
          <w:rFonts w:hint="eastAsia" w:ascii="宋体" w:hAnsi="宋体" w:eastAsia="宋体" w:cs="宋体"/>
          <w:color w:val="000000"/>
          <w:sz w:val="32"/>
          <w:szCs w:val="32"/>
        </w:rPr>
        <w:t>2020年本单位无国有资本经营预算支出。</w:t>
      </w:r>
    </w:p>
    <w:p>
      <w:pPr>
        <w:widowControl/>
        <w:spacing w:line="600" w:lineRule="exact"/>
        <w:ind w:firstLine="640" w:firstLineChars="200"/>
        <w:rPr>
          <w:rFonts w:eastAsia="黑体"/>
          <w:sz w:val="32"/>
          <w:szCs w:val="32"/>
        </w:rPr>
      </w:pPr>
      <w:r>
        <w:rPr>
          <w:rFonts w:hint="eastAsia" w:eastAsia="黑体"/>
          <w:sz w:val="32"/>
          <w:szCs w:val="32"/>
        </w:rPr>
        <w:t>五、社会保险基金预算支出情况</w:t>
      </w:r>
    </w:p>
    <w:p>
      <w:pPr>
        <w:ind w:firstLine="709"/>
        <w:rPr>
          <w:rFonts w:ascii="宋体" w:hAnsi="宋体" w:eastAsia="宋体" w:cs="宋体"/>
          <w:color w:val="000000"/>
          <w:sz w:val="32"/>
          <w:szCs w:val="32"/>
        </w:rPr>
      </w:pPr>
      <w:r>
        <w:rPr>
          <w:rFonts w:hint="eastAsia" w:ascii="宋体" w:hAnsi="宋体" w:eastAsia="宋体" w:cs="宋体"/>
          <w:color w:val="000000"/>
          <w:sz w:val="32"/>
          <w:szCs w:val="32"/>
        </w:rPr>
        <w:t>2020年本单位无社会保险基金预算支出。</w:t>
      </w:r>
    </w:p>
    <w:p>
      <w:pPr>
        <w:widowControl/>
        <w:spacing w:line="600" w:lineRule="exact"/>
        <w:ind w:firstLine="640" w:firstLineChars="200"/>
        <w:rPr>
          <w:rFonts w:eastAsia="黑体"/>
          <w:sz w:val="32"/>
          <w:szCs w:val="32"/>
        </w:rPr>
      </w:pPr>
      <w:r>
        <w:rPr>
          <w:rFonts w:hint="eastAsia" w:eastAsia="黑体"/>
          <w:sz w:val="32"/>
          <w:szCs w:val="32"/>
        </w:rPr>
        <w:t>六、单位整体支出绩效情况</w:t>
      </w:r>
    </w:p>
    <w:p>
      <w:pPr>
        <w:widowControl/>
        <w:numPr>
          <w:ilvl w:val="0"/>
          <w:numId w:val="6"/>
        </w:numPr>
        <w:spacing w:line="600" w:lineRule="exact"/>
        <w:jc w:val="left"/>
        <w:rPr>
          <w:rFonts w:ascii="宋体" w:hAnsi="宋体" w:eastAsia="宋体" w:cs="宋体"/>
          <w:b/>
          <w:bCs/>
          <w:sz w:val="32"/>
          <w:szCs w:val="32"/>
        </w:rPr>
      </w:pPr>
      <w:r>
        <w:rPr>
          <w:rFonts w:hint="eastAsia" w:ascii="宋体" w:hAnsi="宋体" w:eastAsia="宋体" w:cs="宋体"/>
          <w:b/>
          <w:bCs/>
          <w:sz w:val="32"/>
          <w:szCs w:val="32"/>
        </w:rPr>
        <w:t>单位整体收支情况</w:t>
      </w:r>
    </w:p>
    <w:p>
      <w:pPr>
        <w:ind w:firstLine="709"/>
        <w:rPr>
          <w:rFonts w:ascii="宋体" w:hAnsi="宋体" w:eastAsia="宋体" w:cs="宋体"/>
          <w:color w:val="000000"/>
          <w:sz w:val="32"/>
          <w:szCs w:val="32"/>
        </w:rPr>
      </w:pPr>
      <w:r>
        <w:rPr>
          <w:rFonts w:hint="eastAsia" w:ascii="宋体" w:hAnsi="宋体" w:eastAsia="宋体" w:cs="宋体"/>
          <w:color w:val="000000"/>
          <w:sz w:val="32"/>
          <w:szCs w:val="32"/>
        </w:rPr>
        <w:t>2020年年初结转结余677.56万元，本年收入3396.48万元，其中一般公共预算财政拨款3352.38万元，经营收入635.90万元；本年支出合计3742.92万元，其中基本支出3136.87万元，项目支出73.06万元，经营支出532.99万元。本年支出3742.92万元，结余分配102.91万元，年末结余和结转228.22万元，全口径预算执行率达113.23%。本年财政追加预算指标522.8万元，追加预算中有2020年度综治奖预发部分、地勘改革专项、地质灾害防治项目等。2020年无新建楼堂馆所项目发生。</w:t>
      </w:r>
    </w:p>
    <w:p>
      <w:pPr>
        <w:widowControl/>
        <w:numPr>
          <w:ilvl w:val="0"/>
          <w:numId w:val="6"/>
        </w:numPr>
        <w:spacing w:line="600" w:lineRule="exact"/>
        <w:jc w:val="left"/>
        <w:rPr>
          <w:rFonts w:ascii="宋体" w:hAnsi="宋体" w:eastAsia="宋体" w:cs="宋体"/>
          <w:b/>
          <w:bCs/>
          <w:sz w:val="32"/>
          <w:szCs w:val="32"/>
        </w:rPr>
      </w:pPr>
      <w:r>
        <w:rPr>
          <w:rFonts w:hint="eastAsia" w:ascii="宋体" w:hAnsi="宋体" w:eastAsia="宋体" w:cs="宋体"/>
          <w:b/>
          <w:bCs/>
          <w:sz w:val="32"/>
          <w:szCs w:val="32"/>
        </w:rPr>
        <w:t>“三公经费”情况</w:t>
      </w:r>
    </w:p>
    <w:p>
      <w:pPr>
        <w:pStyle w:val="10"/>
        <w:ind w:firstLine="640" w:firstLineChars="200"/>
        <w:rPr>
          <w:rFonts w:asciiTheme="minorEastAsia" w:hAnsiTheme="minorEastAsia" w:eastAsiaTheme="minorEastAsia"/>
          <w:sz w:val="32"/>
          <w:szCs w:val="32"/>
        </w:rPr>
      </w:pPr>
      <w:r>
        <w:rPr>
          <w:rFonts w:hint="eastAsia" w:ascii="宋体" w:hAnsi="宋体" w:eastAsia="宋体" w:cs="宋体"/>
          <w:sz w:val="32"/>
          <w:szCs w:val="32"/>
        </w:rPr>
        <w:t>“三公”经费支出总额21.50万元，其中：①2020年无因公出国（境）费用预算，且无相应支出，与上年相比无差额。②2020年无公务用车购置预算，因此未购置公务用车。公务用车运行维护费年初预算18.00万元，实际支出18.00万元，上年支出21.8万元，与上年相比减少3.8万元，减少原因</w:t>
      </w:r>
      <w:r>
        <w:rPr>
          <w:rFonts w:hint="eastAsia" w:asciiTheme="minorEastAsia" w:hAnsiTheme="minorEastAsia" w:eastAsiaTheme="minorEastAsia"/>
          <w:sz w:val="32"/>
          <w:szCs w:val="32"/>
        </w:rPr>
        <w:t>是根据本单位车辆的实际车况，编制年初预算时压缩该部分支出。</w:t>
      </w:r>
    </w:p>
    <w:p>
      <w:pPr>
        <w:ind w:firstLine="709"/>
        <w:rPr>
          <w:rFonts w:ascii="宋体" w:hAnsi="宋体" w:eastAsia="宋体" w:cs="宋体"/>
          <w:color w:val="000000"/>
          <w:sz w:val="32"/>
          <w:szCs w:val="32"/>
        </w:rPr>
      </w:pPr>
      <w:r>
        <w:rPr>
          <w:rFonts w:hint="eastAsia" w:ascii="宋体" w:hAnsi="宋体" w:eastAsia="宋体" w:cs="宋体"/>
          <w:color w:val="000000"/>
          <w:sz w:val="32"/>
          <w:szCs w:val="32"/>
        </w:rPr>
        <w:t xml:space="preserve">③公务接待费年初预算3.50万元，实际支出3.50万元，上年决算数为3.00万元，与上年相比增加16.67%，增长原因主要为物价上涨，导致费用增长。    </w:t>
      </w:r>
    </w:p>
    <w:p>
      <w:pPr>
        <w:widowControl/>
        <w:numPr>
          <w:ilvl w:val="0"/>
          <w:numId w:val="6"/>
        </w:numPr>
        <w:spacing w:line="600" w:lineRule="exact"/>
        <w:jc w:val="left"/>
        <w:rPr>
          <w:rFonts w:ascii="宋体" w:hAnsi="宋体" w:eastAsia="宋体" w:cs="宋体"/>
          <w:b/>
          <w:bCs/>
          <w:sz w:val="32"/>
          <w:szCs w:val="32"/>
        </w:rPr>
      </w:pPr>
      <w:r>
        <w:rPr>
          <w:rFonts w:hint="eastAsia" w:ascii="宋体" w:hAnsi="宋体" w:eastAsia="宋体" w:cs="宋体"/>
          <w:b/>
          <w:bCs/>
          <w:sz w:val="32"/>
          <w:szCs w:val="32"/>
        </w:rPr>
        <w:t>年末结转和结余情况</w:t>
      </w:r>
    </w:p>
    <w:p>
      <w:pPr>
        <w:ind w:firstLine="709"/>
        <w:rPr>
          <w:rFonts w:ascii="宋体" w:hAnsi="宋体" w:eastAsia="宋体" w:cs="宋体"/>
          <w:color w:val="000000"/>
          <w:sz w:val="32"/>
          <w:szCs w:val="32"/>
        </w:rPr>
      </w:pPr>
      <w:r>
        <w:rPr>
          <w:rFonts w:hint="eastAsia" w:ascii="宋体" w:hAnsi="宋体" w:eastAsia="宋体" w:cs="宋体"/>
          <w:color w:val="000000"/>
          <w:sz w:val="32"/>
          <w:szCs w:val="32"/>
        </w:rPr>
        <w:t>年末财政拨款结转和结余共计142.45万元：</w:t>
      </w:r>
      <w:r>
        <w:rPr>
          <w:rFonts w:hint="eastAsia" w:ascii="宋体" w:hAnsi="宋体" w:eastAsia="宋体" w:cs="宋体"/>
          <w:color w:val="000000"/>
          <w:sz w:val="32"/>
          <w:szCs w:val="32"/>
        </w:rPr>
        <w:fldChar w:fldCharType="begin"/>
      </w:r>
      <w:r>
        <w:rPr>
          <w:rFonts w:hint="eastAsia" w:ascii="宋体" w:hAnsi="宋体" w:eastAsia="宋体" w:cs="宋体"/>
          <w:color w:val="000000"/>
          <w:sz w:val="32"/>
          <w:szCs w:val="32"/>
        </w:rPr>
        <w:instrText xml:space="preserve"> = 1 \* GB2 </w:instrText>
      </w:r>
      <w:r>
        <w:rPr>
          <w:rFonts w:hint="eastAsia" w:ascii="宋体" w:hAnsi="宋体" w:eastAsia="宋体" w:cs="宋体"/>
          <w:color w:val="000000"/>
          <w:sz w:val="32"/>
          <w:szCs w:val="32"/>
        </w:rPr>
        <w:fldChar w:fldCharType="separate"/>
      </w:r>
      <w:r>
        <w:rPr>
          <w:rFonts w:hint="eastAsia" w:ascii="宋体" w:hAnsi="宋体" w:eastAsia="宋体" w:cs="宋体"/>
          <w:color w:val="000000"/>
          <w:sz w:val="32"/>
          <w:szCs w:val="32"/>
        </w:rPr>
        <w:t>⑴</w:t>
      </w:r>
      <w:r>
        <w:rPr>
          <w:rFonts w:hint="eastAsia" w:ascii="宋体" w:hAnsi="宋体" w:eastAsia="宋体" w:cs="宋体"/>
          <w:color w:val="000000"/>
          <w:sz w:val="32"/>
          <w:szCs w:val="32"/>
        </w:rPr>
        <w:fldChar w:fldCharType="end"/>
      </w:r>
      <w:r>
        <w:rPr>
          <w:rFonts w:hint="eastAsia" w:ascii="宋体" w:hAnsi="宋体" w:eastAsia="宋体" w:cs="宋体"/>
          <w:color w:val="000000"/>
          <w:sz w:val="32"/>
          <w:szCs w:val="32"/>
        </w:rPr>
        <w:t xml:space="preserve">基本经费6.16万元未使用； </w:t>
      </w:r>
      <w:r>
        <w:rPr>
          <w:rFonts w:hint="eastAsia" w:ascii="宋体" w:hAnsi="宋体" w:eastAsia="宋体" w:cs="宋体"/>
          <w:color w:val="000000"/>
          <w:sz w:val="32"/>
          <w:szCs w:val="32"/>
        </w:rPr>
        <w:fldChar w:fldCharType="begin"/>
      </w:r>
      <w:r>
        <w:rPr>
          <w:rFonts w:hint="eastAsia" w:ascii="宋体" w:hAnsi="宋体" w:eastAsia="宋体" w:cs="宋体"/>
          <w:color w:val="000000"/>
          <w:sz w:val="32"/>
          <w:szCs w:val="32"/>
        </w:rPr>
        <w:instrText xml:space="preserve"> = 2 \* GB2 </w:instrText>
      </w:r>
      <w:r>
        <w:rPr>
          <w:rFonts w:hint="eastAsia" w:ascii="宋体" w:hAnsi="宋体" w:eastAsia="宋体" w:cs="宋体"/>
          <w:color w:val="000000"/>
          <w:sz w:val="32"/>
          <w:szCs w:val="32"/>
        </w:rPr>
        <w:fldChar w:fldCharType="separate"/>
      </w:r>
      <w:r>
        <w:rPr>
          <w:rFonts w:hint="eastAsia" w:ascii="宋体" w:hAnsi="宋体" w:eastAsia="宋体" w:cs="宋体"/>
          <w:color w:val="000000"/>
          <w:sz w:val="32"/>
          <w:szCs w:val="32"/>
        </w:rPr>
        <w:t>⑵</w:t>
      </w:r>
      <w:r>
        <w:rPr>
          <w:rFonts w:hint="eastAsia" w:ascii="宋体" w:hAnsi="宋体" w:eastAsia="宋体" w:cs="宋体"/>
          <w:color w:val="000000"/>
          <w:sz w:val="32"/>
          <w:szCs w:val="32"/>
        </w:rPr>
        <w:fldChar w:fldCharType="end"/>
      </w:r>
      <w:r>
        <w:rPr>
          <w:rFonts w:hint="eastAsia" w:ascii="宋体" w:hAnsi="宋体" w:eastAsia="宋体" w:cs="宋体"/>
          <w:color w:val="000000"/>
          <w:sz w:val="32"/>
          <w:szCs w:val="32"/>
        </w:rPr>
        <w:t>地质灾害调查项目资金结转下年115.94万元，主要是因实施方案需报上级相关部门审批后执行而未全面实施；地勘改革发展资金20.35万元，主要是指标下达较晚，未能按期支付。</w:t>
      </w:r>
    </w:p>
    <w:p>
      <w:pPr>
        <w:widowControl/>
        <w:numPr>
          <w:ilvl w:val="0"/>
          <w:numId w:val="6"/>
        </w:numPr>
        <w:spacing w:line="600" w:lineRule="exact"/>
        <w:jc w:val="left"/>
        <w:rPr>
          <w:rFonts w:ascii="宋体" w:hAnsi="宋体" w:eastAsia="宋体" w:cs="宋体"/>
          <w:b/>
          <w:bCs/>
          <w:sz w:val="32"/>
          <w:szCs w:val="32"/>
        </w:rPr>
      </w:pPr>
      <w:r>
        <w:rPr>
          <w:rFonts w:hint="eastAsia" w:ascii="宋体" w:hAnsi="宋体" w:eastAsia="宋体" w:cs="宋体"/>
          <w:b/>
          <w:bCs/>
          <w:sz w:val="32"/>
          <w:szCs w:val="32"/>
        </w:rPr>
        <w:t>产出和效益情况</w:t>
      </w:r>
    </w:p>
    <w:p>
      <w:pPr>
        <w:ind w:firstLine="709"/>
        <w:rPr>
          <w:rFonts w:ascii="宋体" w:hAnsi="宋体" w:eastAsia="宋体" w:cs="宋体"/>
          <w:color w:val="000000"/>
          <w:sz w:val="32"/>
          <w:szCs w:val="32"/>
        </w:rPr>
      </w:pPr>
      <w:r>
        <w:rPr>
          <w:rFonts w:hint="eastAsia" w:ascii="宋体" w:hAnsi="宋体" w:eastAsia="宋体" w:cs="宋体"/>
          <w:color w:val="000000"/>
          <w:sz w:val="32"/>
          <w:szCs w:val="32"/>
        </w:rPr>
        <w:t>2020年是极不平凡的一年，风险挑战前所未有。尤其是在国内外形势严峻复杂，地质工作任务锐减，地勘单位改革人心不稳及新冠肺炎疫情严重的多重冲击之下，本单位坚持按照省地质院年初工作会安排和队年初职代会确定的目标任务，精准施策应变局，抢抓机遇开新局，扎实做好党建引领经济发展、注重安全、积极应对疫情防控和民生保障等重点工作，推进各项工作平稳运行，干部职工队伍和谐稳定，基本完成2020年度重点工作任务。</w:t>
      </w:r>
    </w:p>
    <w:p>
      <w:pPr>
        <w:spacing w:line="600" w:lineRule="exact"/>
        <w:ind w:firstLine="640" w:firstLineChars="200"/>
        <w:rPr>
          <w:rFonts w:ascii="宋体" w:hAnsi="宋体" w:eastAsia="宋体" w:cs="宋体"/>
          <w:color w:val="000000"/>
          <w:sz w:val="32"/>
          <w:szCs w:val="32"/>
        </w:rPr>
      </w:pPr>
      <w:r>
        <w:rPr>
          <w:rFonts w:hint="eastAsia" w:ascii="宋体" w:hAnsi="宋体" w:eastAsia="宋体" w:cs="宋体"/>
          <w:b/>
          <w:bCs/>
          <w:sz w:val="32"/>
          <w:szCs w:val="32"/>
        </w:rPr>
        <w:t>（一）持之以恒，党建工作扎实开展。</w:t>
      </w:r>
      <w:r>
        <w:rPr>
          <w:rFonts w:hint="eastAsia" w:ascii="宋体" w:hAnsi="宋体" w:eastAsia="宋体" w:cs="宋体"/>
          <w:color w:val="000000"/>
          <w:sz w:val="32"/>
          <w:szCs w:val="32"/>
        </w:rPr>
        <w:t>自觉完善制度，不断强化自身建设。年初制定《关于巩固深化“不忘初心、牢记使命”主题教育成果 促进主题教育制度化常态化》的工作要求，推动“不忘初心、牢记使命”主题教育常态化和制度化。通过组织党员、干部学习党的规章制度、开展红色教育基地主题党日活动并结合 “学习强国”等平台强化党性学习，做到学思践悟、常学常新，努力提高自身党性修养。大力推进“五化”建设，根据要求建立党员活动室，坚持开展“三会一课”、组织生活会、谈心谈话等制度，组织生活质量得到进一步提高，并制作《党风廉政教育资料汇编》作为党员、干部的行为规范。</w:t>
      </w:r>
    </w:p>
    <w:p>
      <w:pPr>
        <w:spacing w:line="600" w:lineRule="exact"/>
        <w:ind w:firstLine="640" w:firstLineChars="200"/>
        <w:rPr>
          <w:rFonts w:ascii="宋体" w:hAnsi="宋体" w:eastAsia="宋体" w:cs="宋体"/>
          <w:color w:val="000000"/>
          <w:sz w:val="32"/>
          <w:szCs w:val="32"/>
        </w:rPr>
      </w:pPr>
      <w:r>
        <w:rPr>
          <w:rFonts w:hint="eastAsia" w:ascii="宋体" w:hAnsi="宋体" w:eastAsia="宋体" w:cs="宋体"/>
          <w:b/>
          <w:bCs/>
          <w:sz w:val="32"/>
          <w:szCs w:val="32"/>
        </w:rPr>
        <w:t>（二）群策群力，疫情防控责任落实。</w:t>
      </w:r>
      <w:r>
        <w:rPr>
          <w:rFonts w:hint="eastAsia" w:ascii="宋体" w:hAnsi="宋体" w:eastAsia="宋体" w:cs="宋体"/>
          <w:color w:val="000000"/>
          <w:sz w:val="32"/>
          <w:szCs w:val="32"/>
        </w:rPr>
        <w:t>疫情初期，成立新冠肺炎疫情防控工作领导小组，制定新冠肺炎疫情防控工作方案，多方筹措防疫物资，保障防疫物资供应。领导带头驻守队属重点区域，党员干部坚持日常巡查，确保疫情防控措施落实到位，倡导党员干部献爱心支援湖北抗疫活动。与驻地街道办事处联合组建新冠肺炎疫情防控临时党支部，成立党员突击队，全面助力疫情防控工作。在稳妥做好疫情防控工作的同时，成立复工复产工作领导小组，在确保安全、符合疫情防控要求的前提下，在3月下旬顺利复工复产。</w:t>
      </w:r>
    </w:p>
    <w:p>
      <w:pPr>
        <w:adjustRightInd w:val="0"/>
        <w:snapToGrid w:val="0"/>
        <w:spacing w:line="560" w:lineRule="exact"/>
        <w:ind w:firstLine="640" w:firstLineChars="200"/>
        <w:rPr>
          <w:rFonts w:ascii="宋体" w:hAnsi="宋体" w:eastAsia="宋体" w:cs="宋体"/>
          <w:color w:val="000000"/>
          <w:sz w:val="32"/>
          <w:szCs w:val="32"/>
        </w:rPr>
      </w:pPr>
      <w:r>
        <w:rPr>
          <w:rFonts w:hint="eastAsia" w:ascii="宋体" w:hAnsi="宋体" w:eastAsia="宋体" w:cs="宋体"/>
          <w:b/>
          <w:bCs/>
          <w:sz w:val="32"/>
          <w:szCs w:val="32"/>
        </w:rPr>
        <w:t>（三）夯实基础，产业工作有序开展。</w:t>
      </w:r>
      <w:r>
        <w:rPr>
          <w:rFonts w:hint="eastAsia" w:ascii="宋体" w:hAnsi="宋体" w:eastAsia="宋体" w:cs="宋体"/>
          <w:color w:val="000000"/>
          <w:sz w:val="32"/>
          <w:szCs w:val="32"/>
        </w:rPr>
        <w:t>我队克服资质种类少、等级低和技术力量薄弱、设备陈旧老化等困难，选择参与页岩气大口径钻探、地质技术服务、地质灾害防治、生态环境修复、基础工程施工等业务的竞争承揽。做优能源地质工作，加大对页岩气、煤层气勘查的施工力度，并尝试充填采矿施工业务，形成以充填孔为主的大口径施工产业和传统工程施工业共存的生产模式，取得一定的经济效益和社会效益。做强民生地质工作,积极参与地方政府安排的地灾排查预警防治工作，提供地灾防治技术支撑，为地方政府排忧解难。</w:t>
      </w:r>
    </w:p>
    <w:p>
      <w:pPr>
        <w:spacing w:line="600" w:lineRule="exact"/>
        <w:ind w:firstLine="640" w:firstLineChars="200"/>
        <w:rPr>
          <w:rFonts w:eastAsia="仿宋_GB2312"/>
          <w:sz w:val="32"/>
          <w:szCs w:val="32"/>
        </w:rPr>
      </w:pPr>
      <w:r>
        <w:rPr>
          <w:rFonts w:hint="eastAsia" w:ascii="宋体" w:hAnsi="宋体" w:eastAsia="宋体" w:cs="宋体"/>
          <w:b/>
          <w:bCs/>
          <w:sz w:val="32"/>
          <w:szCs w:val="32"/>
        </w:rPr>
        <w:t>（四）多措并举，内部管理进一步完善。</w:t>
      </w:r>
      <w:r>
        <w:rPr>
          <w:rFonts w:hint="eastAsia" w:ascii="宋体" w:hAnsi="宋体" w:eastAsia="宋体" w:cs="宋体"/>
          <w:color w:val="000000"/>
          <w:sz w:val="32"/>
          <w:szCs w:val="32"/>
        </w:rPr>
        <w:t>通过签订经济、安全、综治等责任书，层层分解、落实责任。严把项目甄选关，防控项目风险，加强项目资金控制和管理，并充分利用监察审计监督职能，提升经济运行质量。进一步完善档案管理工作，逐步实现文书、科技档案统一管理规范化。加大力度开展全队资产清查工作，确保国有资产的安全和完整。完成了资质升级及延续工作，做好了 “三标”管理体系监督审核等工作，为队产业经济发展提供有力支撑。</w:t>
      </w:r>
    </w:p>
    <w:p>
      <w:pPr>
        <w:spacing w:line="600" w:lineRule="exact"/>
        <w:ind w:firstLine="640" w:firstLineChars="200"/>
        <w:rPr>
          <w:rFonts w:ascii="宋体" w:hAnsi="宋体" w:eastAsia="宋体" w:cs="宋体"/>
          <w:color w:val="000000"/>
          <w:sz w:val="32"/>
          <w:szCs w:val="32"/>
        </w:rPr>
      </w:pPr>
      <w:r>
        <w:rPr>
          <w:rFonts w:hint="eastAsia" w:ascii="宋体" w:hAnsi="宋体" w:eastAsia="宋体" w:cs="宋体"/>
          <w:b/>
          <w:bCs/>
          <w:sz w:val="32"/>
          <w:szCs w:val="32"/>
        </w:rPr>
        <w:t>（五）狠抓落实，安全生产态势平稳。</w:t>
      </w:r>
      <w:r>
        <w:rPr>
          <w:rFonts w:hint="eastAsia" w:ascii="宋体" w:hAnsi="宋体" w:eastAsia="宋体" w:cs="宋体"/>
          <w:color w:val="000000"/>
          <w:sz w:val="32"/>
          <w:szCs w:val="32"/>
        </w:rPr>
        <w:t>2020年全队安全生产形势持续向好，无重大安全生产事故发生，实现“安全生产年”目标，获取省地质院安全生产工作先进单位荣誉称号。建立健全安全生产长效机制，及时修编《安全生产责任制》《安全生产管理制度》等规章制度，规范安全生产管理。积极开展“消防宣传月”和“安全生产月”等活动，宣传安全事故隐患治理制度，并深入开展安全生产大检查和专项安全检查，查找安全隐患并及时督促全部整改到位。</w:t>
      </w:r>
    </w:p>
    <w:p>
      <w:pPr>
        <w:spacing w:line="600" w:lineRule="exact"/>
        <w:ind w:firstLine="640" w:firstLineChars="200"/>
        <w:rPr>
          <w:rFonts w:ascii="宋体" w:hAnsi="宋体" w:eastAsia="宋体" w:cs="宋体"/>
          <w:color w:val="000000"/>
          <w:sz w:val="32"/>
          <w:szCs w:val="32"/>
        </w:rPr>
      </w:pPr>
      <w:r>
        <w:rPr>
          <w:rFonts w:hint="eastAsia" w:ascii="宋体" w:hAnsi="宋体" w:eastAsia="宋体" w:cs="宋体"/>
          <w:b/>
          <w:bCs/>
          <w:sz w:val="32"/>
          <w:szCs w:val="32"/>
        </w:rPr>
        <w:t>（六）以人为本，民生保障持续提升。</w:t>
      </w:r>
      <w:r>
        <w:rPr>
          <w:rFonts w:hint="eastAsia" w:ascii="宋体" w:hAnsi="宋体" w:eastAsia="宋体" w:cs="宋体"/>
          <w:color w:val="000000"/>
          <w:sz w:val="32"/>
          <w:szCs w:val="32"/>
        </w:rPr>
        <w:t>年内对南岭小区的路面、内部供水管道、门禁自动系统及二层办公楼等进行维修改造，充分改善单位的办公及人居环境。继续开展困难职工帮扶和“送温暖”活动，完善困难职工家庭台账，对困难职工、重病职工进行救助和走访慰问。同时进一步加大对安仁县源田村扶贫帮困的力度，至今已完成所承担的脱贫工作。加强与社区联动，完善小区建设等措施，本单位荣获市国资委平安建设先进单位荣誉称号。</w:t>
      </w:r>
    </w:p>
    <w:p>
      <w:pPr>
        <w:widowControl/>
        <w:spacing w:line="600" w:lineRule="exact"/>
        <w:ind w:firstLine="640" w:firstLineChars="200"/>
        <w:rPr>
          <w:rFonts w:eastAsia="黑体"/>
          <w:sz w:val="32"/>
          <w:szCs w:val="32"/>
        </w:rPr>
      </w:pPr>
      <w:r>
        <w:rPr>
          <w:rFonts w:hint="eastAsia" w:eastAsia="黑体"/>
          <w:sz w:val="32"/>
          <w:szCs w:val="32"/>
        </w:rPr>
        <w:t>七、存在的问题及原因分析</w:t>
      </w:r>
    </w:p>
    <w:p>
      <w:pPr>
        <w:spacing w:line="600" w:lineRule="exact"/>
        <w:ind w:firstLine="640" w:firstLineChars="200"/>
        <w:rPr>
          <w:rFonts w:ascii="宋体" w:hAnsi="宋体" w:eastAsia="宋体" w:cs="宋体"/>
          <w:color w:val="000000"/>
          <w:sz w:val="32"/>
          <w:szCs w:val="32"/>
        </w:rPr>
      </w:pPr>
      <w:r>
        <w:rPr>
          <w:rFonts w:hint="eastAsia" w:ascii="宋体" w:hAnsi="宋体" w:eastAsia="宋体" w:cs="宋体"/>
          <w:color w:val="000000"/>
          <w:sz w:val="32"/>
          <w:szCs w:val="32"/>
        </w:rPr>
        <w:t>问题：结转资金存量较大。承担的项目大都为跨年度项目，造成收入预算下达与实际施工进度不一致，形成了一定的结转资金。</w:t>
      </w:r>
    </w:p>
    <w:p>
      <w:pPr>
        <w:spacing w:line="600" w:lineRule="exact"/>
        <w:ind w:firstLine="640" w:firstLineChars="200"/>
        <w:rPr>
          <w:rFonts w:ascii="宋体" w:hAnsi="宋体" w:eastAsia="宋体" w:cs="宋体"/>
          <w:color w:val="000000"/>
          <w:sz w:val="32"/>
          <w:szCs w:val="32"/>
        </w:rPr>
      </w:pPr>
      <w:r>
        <w:rPr>
          <w:rFonts w:hint="eastAsia" w:ascii="宋体" w:hAnsi="宋体" w:eastAsia="宋体" w:cs="宋体"/>
          <w:color w:val="000000"/>
          <w:sz w:val="32"/>
          <w:szCs w:val="32"/>
        </w:rPr>
        <w:t>原因：地质灾害调查和风险评价项目，主要是实施方案需报上级相关部门审批造成进度缓慢；地勘改革发展资金主要是指标下达较晚，未能按期支付。</w:t>
      </w:r>
    </w:p>
    <w:p>
      <w:pPr>
        <w:widowControl/>
        <w:spacing w:line="600" w:lineRule="exact"/>
        <w:ind w:firstLine="640" w:firstLineChars="200"/>
        <w:rPr>
          <w:rFonts w:eastAsia="黑体"/>
          <w:sz w:val="32"/>
          <w:szCs w:val="32"/>
        </w:rPr>
      </w:pPr>
      <w:r>
        <w:rPr>
          <w:rFonts w:hint="eastAsia" w:eastAsia="黑体"/>
          <w:sz w:val="32"/>
          <w:szCs w:val="32"/>
        </w:rPr>
        <w:t>八、下一步改进措施</w:t>
      </w:r>
    </w:p>
    <w:p>
      <w:pPr>
        <w:spacing w:line="600" w:lineRule="exact"/>
        <w:ind w:firstLine="640" w:firstLineChars="200"/>
        <w:rPr>
          <w:rFonts w:ascii="宋体" w:hAnsi="宋体" w:eastAsia="宋体" w:cs="宋体"/>
          <w:color w:val="000000"/>
          <w:sz w:val="32"/>
          <w:szCs w:val="32"/>
        </w:rPr>
      </w:pPr>
      <w:r>
        <w:rPr>
          <w:rFonts w:hint="eastAsia" w:ascii="宋体" w:hAnsi="宋体" w:eastAsia="宋体" w:cs="宋体"/>
          <w:color w:val="000000"/>
          <w:sz w:val="32"/>
          <w:szCs w:val="32"/>
        </w:rPr>
        <w:t>进一步加强与各相关职能部门的沟通协调，加快跨年地勘项目资金的拨付和使用，减少年末结转结余资金，确实提高预算资金使用率。</w:t>
      </w:r>
    </w:p>
    <w:p>
      <w:pPr>
        <w:widowControl/>
        <w:spacing w:line="600" w:lineRule="exact"/>
        <w:ind w:firstLine="640" w:firstLineChars="200"/>
        <w:rPr>
          <w:rFonts w:eastAsia="黑体"/>
          <w:sz w:val="32"/>
          <w:szCs w:val="32"/>
        </w:rPr>
      </w:pPr>
      <w:r>
        <w:rPr>
          <w:rFonts w:hint="eastAsia" w:eastAsia="黑体"/>
          <w:sz w:val="32"/>
          <w:szCs w:val="32"/>
        </w:rPr>
        <w:t>九、部门整体支出绩效自评结果拟应用和公开情况</w:t>
      </w:r>
    </w:p>
    <w:p>
      <w:pPr>
        <w:spacing w:line="600" w:lineRule="exact"/>
        <w:ind w:firstLine="640" w:firstLineChars="200"/>
        <w:rPr>
          <w:rFonts w:ascii="宋体" w:hAnsi="宋体" w:eastAsia="宋体" w:cs="宋体"/>
          <w:color w:val="000000"/>
          <w:sz w:val="32"/>
          <w:szCs w:val="32"/>
        </w:rPr>
      </w:pPr>
      <w:r>
        <w:rPr>
          <w:rFonts w:hint="eastAsia" w:ascii="宋体" w:hAnsi="宋体" w:eastAsia="宋体" w:cs="宋体"/>
          <w:color w:val="000000"/>
          <w:sz w:val="32"/>
          <w:szCs w:val="32"/>
        </w:rPr>
        <w:t>2020年绩效评价自评材料在省地质院的统一安排下公开挂网。</w:t>
      </w:r>
    </w:p>
    <w:p>
      <w:pPr>
        <w:spacing w:line="600" w:lineRule="exact"/>
        <w:ind w:firstLine="640" w:firstLineChars="200"/>
        <w:rPr>
          <w:rFonts w:eastAsia="仿宋_GB2312"/>
          <w:kern w:val="0"/>
          <w:sz w:val="32"/>
          <w:szCs w:val="32"/>
        </w:rPr>
      </w:pPr>
    </w:p>
    <w:p>
      <w:pPr>
        <w:widowControl/>
        <w:spacing w:after="156" w:afterLines="50" w:line="600" w:lineRule="exact"/>
        <w:jc w:val="left"/>
        <w:rPr>
          <w:rFonts w:eastAsia="黑体"/>
          <w:sz w:val="32"/>
          <w:szCs w:val="32"/>
        </w:rPr>
      </w:pPr>
      <w:r>
        <w:rPr>
          <w:rFonts w:hint="eastAsia" w:eastAsia="黑体"/>
          <w:sz w:val="32"/>
          <w:szCs w:val="32"/>
        </w:rPr>
        <w:t>附件</w:t>
      </w:r>
      <w:r>
        <w:rPr>
          <w:rFonts w:eastAsia="黑体"/>
          <w:sz w:val="32"/>
          <w:szCs w:val="32"/>
        </w:rPr>
        <w:t>2</w:t>
      </w:r>
    </w:p>
    <w:p>
      <w:pPr>
        <w:spacing w:after="156" w:afterLines="50" w:line="600" w:lineRule="exact"/>
        <w:jc w:val="center"/>
        <w:rPr>
          <w:rFonts w:eastAsia="仿宋_GB2312"/>
          <w:kern w:val="0"/>
          <w:sz w:val="24"/>
        </w:rPr>
      </w:pPr>
      <w:r>
        <w:rPr>
          <w:rFonts w:eastAsia="方正小标宋_GBK"/>
          <w:kern w:val="0"/>
          <w:sz w:val="36"/>
          <w:szCs w:val="36"/>
        </w:rPr>
        <w:t>2020</w:t>
      </w:r>
      <w:r>
        <w:rPr>
          <w:rFonts w:hint="eastAsia" w:eastAsia="方正小标宋_GBK"/>
          <w:kern w:val="0"/>
          <w:sz w:val="36"/>
          <w:szCs w:val="36"/>
        </w:rPr>
        <w:t>年度单位整体支出绩效评价基础数据表</w:t>
      </w:r>
    </w:p>
    <w:tbl>
      <w:tblPr>
        <w:tblStyle w:val="5"/>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财政供养人员情况（人）</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eastAsia="仿宋_GB2312"/>
                <w:b/>
                <w:bCs/>
                <w:kern w:val="0"/>
                <w:szCs w:val="21"/>
              </w:rPr>
              <w:t>2020</w:t>
            </w:r>
            <w:r>
              <w:rPr>
                <w:rFonts w:hint="eastAsia" w:eastAsia="仿宋_GB2312"/>
                <w:b/>
                <w:bCs/>
                <w:kern w:val="0"/>
                <w:szCs w:val="21"/>
              </w:rPr>
              <w:t>年实际在职人数</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控制率</w:t>
            </w:r>
          </w:p>
        </w:tc>
      </w:tr>
      <w:tr>
        <w:tblPrEx>
          <w:tblCellMar>
            <w:top w:w="0" w:type="dxa"/>
            <w:left w:w="108" w:type="dxa"/>
            <w:bottom w:w="0" w:type="dxa"/>
            <w:right w:w="108" w:type="dxa"/>
          </w:tblCellMar>
        </w:tblPrEx>
        <w:trPr>
          <w:trHeight w:val="397"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358　</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190　</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　53.07%</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经费控制情况（万元）</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2019</w:t>
            </w:r>
            <w:r>
              <w:rPr>
                <w:rFonts w:hint="eastAsia" w:eastAsia="仿宋_GB2312"/>
                <w:b/>
                <w:bCs/>
                <w:kern w:val="0"/>
                <w:szCs w:val="21"/>
              </w:rPr>
              <w:t>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2020</w:t>
            </w:r>
            <w:r>
              <w:rPr>
                <w:rFonts w:hint="eastAsia" w:eastAsia="仿宋_GB2312"/>
                <w:b/>
                <w:bCs/>
                <w:kern w:val="0"/>
                <w:szCs w:val="21"/>
              </w:rPr>
              <w:t>年预算数</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2020</w:t>
            </w:r>
            <w:r>
              <w:rPr>
                <w:rFonts w:hint="eastAsia" w:eastAsia="仿宋_GB2312"/>
                <w:b/>
                <w:bCs/>
                <w:kern w:val="0"/>
                <w:szCs w:val="21"/>
              </w:rPr>
              <w:t>年决算数</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24.8</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21.5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21.5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21.8</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18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18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ind w:firstLine="1050" w:firstLineChars="500"/>
              <w:rPr>
                <w:rFonts w:eastAsia="仿宋_GB2312"/>
                <w:kern w:val="0"/>
                <w:szCs w:val="21"/>
              </w:rPr>
            </w:pPr>
            <w:r>
              <w:rPr>
                <w:rFonts w:hint="eastAsia" w:eastAsia="仿宋_GB2312"/>
                <w:kern w:val="0"/>
                <w:szCs w:val="21"/>
              </w:rPr>
              <w:t>0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21.8</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18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18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ind w:firstLine="1050" w:firstLineChars="500"/>
              <w:rPr>
                <w:rFonts w:eastAsia="仿宋_GB2312"/>
                <w:kern w:val="0"/>
                <w:szCs w:val="21"/>
              </w:rPr>
            </w:pPr>
            <w:r>
              <w:rPr>
                <w:rFonts w:hint="eastAsia" w:eastAsia="仿宋_GB2312"/>
                <w:kern w:val="0"/>
                <w:szCs w:val="21"/>
              </w:rPr>
              <w:t>0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3</w:t>
            </w:r>
            <w:r>
              <w:rPr>
                <w:rFonts w:hint="eastAsia" w:eastAsia="仿宋_GB2312"/>
                <w:kern w:val="0"/>
                <w:szCs w:val="21"/>
              </w:rPr>
              <w:t>、公务接待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ind w:firstLine="840" w:firstLineChars="400"/>
              <w:rPr>
                <w:rFonts w:eastAsia="仿宋_GB2312"/>
                <w:kern w:val="0"/>
                <w:szCs w:val="21"/>
              </w:rPr>
            </w:pPr>
            <w:r>
              <w:rPr>
                <w:rFonts w:hint="eastAsia" w:eastAsia="仿宋_GB2312"/>
                <w:kern w:val="0"/>
                <w:szCs w:val="21"/>
              </w:rPr>
              <w:t>3　</w:t>
            </w:r>
          </w:p>
        </w:tc>
        <w:tc>
          <w:tcPr>
            <w:tcW w:w="2240" w:type="dxa"/>
            <w:gridSpan w:val="2"/>
            <w:tcBorders>
              <w:top w:val="single" w:color="auto" w:sz="4" w:space="0"/>
              <w:left w:val="nil"/>
              <w:bottom w:val="single" w:color="auto" w:sz="4" w:space="0"/>
              <w:right w:val="single" w:color="000000" w:sz="4" w:space="0"/>
            </w:tcBorders>
            <w:vAlign w:val="center"/>
          </w:tcPr>
          <w:p>
            <w:pPr>
              <w:widowControl/>
              <w:ind w:firstLine="840" w:firstLineChars="400"/>
              <w:rPr>
                <w:rFonts w:eastAsia="仿宋_GB2312"/>
                <w:kern w:val="0"/>
                <w:szCs w:val="21"/>
              </w:rPr>
            </w:pPr>
            <w:r>
              <w:rPr>
                <w:rFonts w:hint="eastAsia" w:eastAsia="仿宋_GB2312"/>
                <w:kern w:val="0"/>
                <w:szCs w:val="21"/>
              </w:rPr>
              <w:t xml:space="preserve"> 3.5</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3.5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143.28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209.35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73.06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、业务工作经费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143.28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209.35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73.06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、运行维护经费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3</w:t>
            </w:r>
            <w:r>
              <w:rPr>
                <w:rFonts w:hint="eastAsia" w:eastAsia="仿宋_GB2312"/>
                <w:kern w:val="0"/>
                <w:szCs w:val="21"/>
              </w:rPr>
              <w:t>、省级专项资金（一个专项一行）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216.69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302.3</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296.14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10.29</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xml:space="preserve"> 9.72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水费、电费、差旅费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Cs w:val="21"/>
              </w:rPr>
            </w:pPr>
            <w:r>
              <w:rPr>
                <w:rFonts w:hint="eastAsia" w:eastAsia="仿宋_GB2312"/>
                <w:kern w:val="0"/>
                <w:szCs w:val="21"/>
              </w:rPr>
              <w:t>53.7</w:t>
            </w:r>
            <w:r>
              <w:rPr>
                <w:rFonts w:hint="eastAsia" w:eastAsia="仿宋_GB2312"/>
                <w:color w:val="FF0000"/>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54</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34.71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会议费、培训费</w:t>
            </w:r>
          </w:p>
        </w:tc>
        <w:tc>
          <w:tcPr>
            <w:tcW w:w="2038" w:type="dxa"/>
            <w:gridSpan w:val="2"/>
            <w:tcBorders>
              <w:top w:val="single" w:color="auto" w:sz="4" w:space="0"/>
              <w:left w:val="nil"/>
              <w:bottom w:val="single" w:color="auto" w:sz="4" w:space="0"/>
              <w:right w:val="single" w:color="000000" w:sz="4" w:space="0"/>
            </w:tcBorders>
            <w:vAlign w:val="center"/>
          </w:tcPr>
          <w:p>
            <w:pPr>
              <w:widowControl/>
              <w:ind w:firstLine="840" w:firstLineChars="400"/>
              <w:rPr>
                <w:rFonts w:eastAsia="仿宋_GB2312"/>
                <w:color w:val="FF0000"/>
                <w:kern w:val="0"/>
                <w:szCs w:val="21"/>
              </w:rPr>
            </w:pPr>
            <w:r>
              <w:rPr>
                <w:rFonts w:hint="eastAsia" w:eastAsia="仿宋_GB2312"/>
                <w:kern w:val="0"/>
                <w:szCs w:val="21"/>
              </w:rPr>
              <w:t>17</w:t>
            </w:r>
            <w:r>
              <w:rPr>
                <w:rFonts w:hint="eastAsia" w:eastAsia="仿宋_GB2312"/>
                <w:color w:val="FF0000"/>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26</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26.07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部门基本支出预算调整</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r>
      <w:tr>
        <w:tblPrEx>
          <w:tblCellMar>
            <w:top w:w="0" w:type="dxa"/>
            <w:left w:w="108" w:type="dxa"/>
            <w:bottom w:w="0" w:type="dxa"/>
            <w:right w:w="108" w:type="dxa"/>
          </w:tblCellMar>
        </w:tblPrEx>
        <w:trPr>
          <w:trHeight w:val="837" w:hRule="atLeast"/>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楼堂馆所控制情况</w:t>
            </w:r>
            <w:r>
              <w:rPr>
                <w:rFonts w:eastAsia="仿宋_GB2312"/>
                <w:kern w:val="0"/>
                <w:szCs w:val="21"/>
              </w:rPr>
              <w:br w:type="textWrapping"/>
            </w:r>
            <w:r>
              <w:rPr>
                <w:rFonts w:hint="eastAsia" w:eastAsia="仿宋_GB2312"/>
                <w:kern w:val="0"/>
                <w:szCs w:val="21"/>
              </w:rPr>
              <w:t>（</w:t>
            </w:r>
            <w:r>
              <w:rPr>
                <w:rFonts w:eastAsia="仿宋_GB2312"/>
                <w:kern w:val="0"/>
                <w:szCs w:val="21"/>
              </w:rPr>
              <w:t>2020</w:t>
            </w:r>
            <w:r>
              <w:rPr>
                <w:rFonts w:hint="eastAsia" w:eastAsia="仿宋_GB2312"/>
                <w:kern w:val="0"/>
                <w:szCs w:val="21"/>
              </w:rPr>
              <w:t>年完工项目）</w:t>
            </w:r>
          </w:p>
        </w:tc>
        <w:tc>
          <w:tcPr>
            <w:tcW w:w="118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批复规模</w:t>
            </w:r>
            <w:r>
              <w:rPr>
                <w:rFonts w:eastAsia="仿宋_GB2312"/>
                <w:bCs/>
                <w:kern w:val="0"/>
                <w:szCs w:val="21"/>
              </w:rPr>
              <w:br w:type="textWrapping"/>
            </w:r>
            <w:r>
              <w:rPr>
                <w:rFonts w:hint="eastAsia" w:eastAsia="仿宋_GB2312"/>
                <w:bCs/>
                <w:kern w:val="0"/>
                <w:szCs w:val="21"/>
              </w:rPr>
              <w:t>（</w:t>
            </w:r>
            <w:r>
              <w:rPr>
                <w:rFonts w:hint="eastAsia"/>
                <w:bCs/>
                <w:kern w:val="0"/>
                <w:szCs w:val="21"/>
              </w:rPr>
              <w:t>㎡</w:t>
            </w:r>
            <w:r>
              <w:rPr>
                <w:rFonts w:hint="eastAsia" w:eastAsia="仿宋_GB2312"/>
                <w:bCs/>
                <w:kern w:val="0"/>
                <w:szCs w:val="21"/>
              </w:rPr>
              <w:t>）</w:t>
            </w:r>
          </w:p>
        </w:tc>
        <w:tc>
          <w:tcPr>
            <w:tcW w:w="84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实际规模（</w:t>
            </w:r>
            <w:r>
              <w:rPr>
                <w:rFonts w:hint="eastAsia"/>
                <w:bCs/>
                <w:kern w:val="0"/>
                <w:szCs w:val="21"/>
              </w:rPr>
              <w:t>㎡</w:t>
            </w:r>
            <w:r>
              <w:rPr>
                <w:rFonts w:hint="eastAsia" w:eastAsia="仿宋_GB2312"/>
                <w:bCs/>
                <w:kern w:val="0"/>
                <w:szCs w:val="21"/>
              </w:rPr>
              <w:t>）</w:t>
            </w:r>
          </w:p>
        </w:tc>
        <w:tc>
          <w:tcPr>
            <w:tcW w:w="112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规模控制率</w:t>
            </w:r>
          </w:p>
        </w:tc>
        <w:tc>
          <w:tcPr>
            <w:tcW w:w="1111"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预算投资（万元）</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实际投资（万元）</w:t>
            </w:r>
          </w:p>
        </w:tc>
        <w:tc>
          <w:tcPr>
            <w:tcW w:w="863"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　0</w:t>
            </w:r>
          </w:p>
        </w:tc>
        <w:tc>
          <w:tcPr>
            <w:tcW w:w="84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0</w:t>
            </w:r>
          </w:p>
        </w:tc>
        <w:tc>
          <w:tcPr>
            <w:tcW w:w="112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0</w:t>
            </w:r>
          </w:p>
        </w:tc>
        <w:tc>
          <w:tcPr>
            <w:tcW w:w="1111"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0</w:t>
            </w:r>
          </w:p>
        </w:tc>
        <w:tc>
          <w:tcPr>
            <w:tcW w:w="96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0</w:t>
            </w:r>
          </w:p>
        </w:tc>
        <w:tc>
          <w:tcPr>
            <w:tcW w:w="863"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0</w:t>
            </w:r>
          </w:p>
        </w:tc>
      </w:tr>
      <w:tr>
        <w:tblPrEx>
          <w:tblCellMar>
            <w:top w:w="0" w:type="dxa"/>
            <w:left w:w="108" w:type="dxa"/>
            <w:bottom w:w="0" w:type="dxa"/>
            <w:right w:w="108" w:type="dxa"/>
          </w:tblCellMar>
        </w:tblPrEx>
        <w:trPr>
          <w:trHeight w:val="756"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bl>
    <w:p>
      <w:pPr>
        <w:widowControl/>
        <w:jc w:val="left"/>
        <w:rPr>
          <w:rFonts w:eastAsia="仿宋_GB2312"/>
          <w:kern w:val="0"/>
          <w:sz w:val="22"/>
        </w:rPr>
      </w:pPr>
      <w:r>
        <w:rPr>
          <w:rFonts w:hint="eastAsia" w:eastAsia="仿宋_GB2312"/>
          <w:kern w:val="0"/>
          <w:sz w:val="22"/>
        </w:rPr>
        <w:t>说明：</w:t>
      </w:r>
      <w:r>
        <w:rPr>
          <w:rFonts w:eastAsia="仿宋_GB2312"/>
          <w:kern w:val="0"/>
          <w:sz w:val="22"/>
        </w:rPr>
        <w:t>“</w:t>
      </w:r>
      <w:r>
        <w:rPr>
          <w:rFonts w:hint="eastAsia" w:eastAsia="仿宋_GB2312"/>
          <w:kern w:val="0"/>
          <w:sz w:val="22"/>
        </w:rPr>
        <w:t>项目支出</w:t>
      </w:r>
      <w:r>
        <w:rPr>
          <w:rFonts w:eastAsia="仿宋_GB2312"/>
          <w:kern w:val="0"/>
          <w:sz w:val="22"/>
        </w:rPr>
        <w:t>”</w:t>
      </w:r>
      <w:r>
        <w:rPr>
          <w:rFonts w:hint="eastAsia" w:eastAsia="仿宋_GB2312"/>
          <w:kern w:val="0"/>
          <w:sz w:val="22"/>
        </w:rPr>
        <w:t>需要填报基本支出以外的所有项目支出情况，</w:t>
      </w:r>
      <w:r>
        <w:rPr>
          <w:rFonts w:eastAsia="仿宋_GB2312"/>
          <w:kern w:val="0"/>
          <w:sz w:val="22"/>
        </w:rPr>
        <w:t>“</w:t>
      </w:r>
      <w:r>
        <w:rPr>
          <w:rFonts w:hint="eastAsia" w:eastAsia="仿宋_GB2312"/>
          <w:kern w:val="0"/>
          <w:sz w:val="22"/>
        </w:rPr>
        <w:t>公用经费</w:t>
      </w:r>
      <w:r>
        <w:rPr>
          <w:rFonts w:eastAsia="仿宋_GB2312"/>
          <w:kern w:val="0"/>
          <w:sz w:val="22"/>
        </w:rPr>
        <w:t>”</w:t>
      </w:r>
      <w:r>
        <w:rPr>
          <w:rFonts w:hint="eastAsia" w:eastAsia="仿宋_GB2312"/>
          <w:kern w:val="0"/>
          <w:sz w:val="22"/>
        </w:rPr>
        <w:t>填报基本支出中的一般商品和服务支出。</w:t>
      </w:r>
    </w:p>
    <w:p>
      <w:pPr>
        <w:widowControl/>
        <w:spacing w:after="156" w:afterLines="50" w:line="400" w:lineRule="exact"/>
        <w:jc w:val="left"/>
        <w:rPr>
          <w:rFonts w:eastAsia="黑体"/>
          <w:sz w:val="32"/>
          <w:szCs w:val="32"/>
        </w:rPr>
      </w:pPr>
      <w:r>
        <w:rPr>
          <w:rFonts w:hint="eastAsia" w:eastAsia="仿宋_GB2312"/>
          <w:kern w:val="0"/>
          <w:sz w:val="22"/>
        </w:rPr>
        <w:t>填表人：填报日期：2021年5月10 日联系电话：单位负责人签字：</w:t>
      </w:r>
      <w:r>
        <w:rPr>
          <w:rFonts w:eastAsia="仿宋_GB2312"/>
          <w:kern w:val="0"/>
          <w:sz w:val="22"/>
        </w:rPr>
        <w:br w:type="page"/>
      </w:r>
      <w:r>
        <w:rPr>
          <w:rFonts w:hint="eastAsia" w:eastAsia="黑体"/>
          <w:sz w:val="32"/>
          <w:szCs w:val="32"/>
        </w:rPr>
        <w:t>附件</w:t>
      </w:r>
      <w:r>
        <w:rPr>
          <w:rFonts w:eastAsia="黑体"/>
          <w:sz w:val="32"/>
          <w:szCs w:val="32"/>
        </w:rPr>
        <w:t>3</w:t>
      </w:r>
    </w:p>
    <w:p>
      <w:pPr>
        <w:widowControl/>
        <w:spacing w:after="156" w:afterLines="50" w:line="400" w:lineRule="exact"/>
        <w:jc w:val="center"/>
        <w:rPr>
          <w:rFonts w:eastAsia="方正小标宋_GBK"/>
          <w:color w:val="000000"/>
          <w:kern w:val="0"/>
          <w:sz w:val="36"/>
          <w:szCs w:val="36"/>
        </w:rPr>
      </w:pPr>
      <w:r>
        <w:rPr>
          <w:rFonts w:eastAsia="方正小标宋_GBK"/>
          <w:color w:val="000000"/>
          <w:kern w:val="0"/>
          <w:sz w:val="36"/>
          <w:szCs w:val="36"/>
        </w:rPr>
        <w:t>2020</w:t>
      </w:r>
      <w:r>
        <w:rPr>
          <w:rFonts w:hint="eastAsia" w:eastAsia="方正小标宋_GBK"/>
          <w:color w:val="000000"/>
          <w:kern w:val="0"/>
          <w:sz w:val="36"/>
          <w:szCs w:val="36"/>
        </w:rPr>
        <w:t>年度单位整体支出绩效自评表</w:t>
      </w:r>
    </w:p>
    <w:tbl>
      <w:tblPr>
        <w:tblStyle w:val="5"/>
        <w:tblW w:w="10411" w:type="dxa"/>
        <w:jc w:val="center"/>
        <w:tblLayout w:type="fixed"/>
        <w:tblCellMar>
          <w:top w:w="0" w:type="dxa"/>
          <w:left w:w="108" w:type="dxa"/>
          <w:bottom w:w="0" w:type="dxa"/>
          <w:right w:w="108" w:type="dxa"/>
        </w:tblCellMar>
      </w:tblPr>
      <w:tblGrid>
        <w:gridCol w:w="1158"/>
        <w:gridCol w:w="1065"/>
        <w:gridCol w:w="1063"/>
        <w:gridCol w:w="236"/>
        <w:gridCol w:w="1020"/>
        <w:gridCol w:w="450"/>
        <w:gridCol w:w="1785"/>
        <w:gridCol w:w="960"/>
        <w:gridCol w:w="364"/>
        <w:gridCol w:w="101"/>
        <w:gridCol w:w="514"/>
        <w:gridCol w:w="465"/>
        <w:gridCol w:w="161"/>
        <w:gridCol w:w="1069"/>
      </w:tblGrid>
      <w:tr>
        <w:tblPrEx>
          <w:tblCellMar>
            <w:top w:w="0" w:type="dxa"/>
            <w:left w:w="108" w:type="dxa"/>
            <w:bottom w:w="0" w:type="dxa"/>
            <w:right w:w="108" w:type="dxa"/>
          </w:tblCellMar>
        </w:tblPrEx>
        <w:trPr>
          <w:jc w:val="center"/>
        </w:trPr>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省级预算部门名称</w:t>
            </w:r>
          </w:p>
        </w:tc>
        <w:tc>
          <w:tcPr>
            <w:tcW w:w="9253" w:type="dxa"/>
            <w:gridSpan w:val="13"/>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湖南省煤田地质局第五勘探队</w:t>
            </w:r>
          </w:p>
        </w:tc>
      </w:tr>
      <w:tr>
        <w:tblPrEx>
          <w:tblCellMar>
            <w:top w:w="0" w:type="dxa"/>
            <w:left w:w="108" w:type="dxa"/>
            <w:bottom w:w="0" w:type="dxa"/>
            <w:right w:w="108" w:type="dxa"/>
          </w:tblCellMar>
        </w:tblPrEx>
        <w:trPr>
          <w:jc w:val="center"/>
        </w:trPr>
        <w:tc>
          <w:tcPr>
            <w:tcW w:w="1158" w:type="dxa"/>
            <w:vMerge w:val="restart"/>
            <w:tcBorders>
              <w:top w:val="nil"/>
              <w:left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年度预</w:t>
            </w:r>
          </w:p>
          <w:p>
            <w:pPr>
              <w:widowControl/>
              <w:spacing w:line="240" w:lineRule="exact"/>
              <w:jc w:val="center"/>
              <w:rPr>
                <w:rFonts w:eastAsia="仿宋_GB2312"/>
                <w:color w:val="000000"/>
                <w:kern w:val="0"/>
                <w:szCs w:val="21"/>
              </w:rPr>
            </w:pPr>
            <w:r>
              <w:rPr>
                <w:rFonts w:hint="eastAsia" w:eastAsia="仿宋_GB2312"/>
                <w:color w:val="000000"/>
                <w:kern w:val="0"/>
                <w:szCs w:val="21"/>
              </w:rPr>
              <w:t>算申请</w:t>
            </w:r>
            <w:r>
              <w:rPr>
                <w:rFonts w:eastAsia="仿宋_GB2312"/>
                <w:color w:val="000000"/>
                <w:kern w:val="0"/>
                <w:szCs w:val="21"/>
              </w:rPr>
              <w:br w:type="textWrapping"/>
            </w:r>
            <w:r>
              <w:rPr>
                <w:rFonts w:hint="eastAsia" w:eastAsia="仿宋_GB2312"/>
                <w:color w:val="000000"/>
                <w:kern w:val="0"/>
                <w:szCs w:val="21"/>
              </w:rPr>
              <w:t>（万元）</w:t>
            </w:r>
          </w:p>
        </w:tc>
        <w:tc>
          <w:tcPr>
            <w:tcW w:w="2128" w:type="dxa"/>
            <w:gridSpan w:val="2"/>
            <w:tcBorders>
              <w:top w:val="nil"/>
              <w:left w:val="nil"/>
              <w:bottom w:val="single" w:color="auto" w:sz="4" w:space="0"/>
              <w:right w:val="single" w:color="auto" w:sz="4" w:space="0"/>
            </w:tcBorders>
            <w:vAlign w:val="center"/>
          </w:tcPr>
          <w:p>
            <w:pPr>
              <w:spacing w:line="240" w:lineRule="exact"/>
              <w:jc w:val="center"/>
              <w:rPr>
                <w:rFonts w:eastAsia="仿宋_GB2312"/>
                <w:szCs w:val="21"/>
              </w:rPr>
            </w:pPr>
          </w:p>
        </w:tc>
        <w:tc>
          <w:tcPr>
            <w:tcW w:w="1256" w:type="dxa"/>
            <w:gridSpan w:val="2"/>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年初</w:t>
            </w:r>
          </w:p>
          <w:p>
            <w:pPr>
              <w:spacing w:line="240" w:lineRule="exact"/>
              <w:jc w:val="center"/>
              <w:rPr>
                <w:rFonts w:eastAsia="仿宋_GB2312"/>
                <w:szCs w:val="21"/>
              </w:rPr>
            </w:pPr>
            <w:r>
              <w:rPr>
                <w:rFonts w:hint="eastAsia" w:eastAsia="仿宋_GB2312"/>
                <w:szCs w:val="21"/>
              </w:rPr>
              <w:t>预算数</w:t>
            </w:r>
          </w:p>
        </w:tc>
        <w:tc>
          <w:tcPr>
            <w:tcW w:w="2235" w:type="dxa"/>
            <w:gridSpan w:val="2"/>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全年预算数</w:t>
            </w:r>
          </w:p>
        </w:tc>
        <w:tc>
          <w:tcPr>
            <w:tcW w:w="960"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全年执行数</w:t>
            </w:r>
          </w:p>
        </w:tc>
        <w:tc>
          <w:tcPr>
            <w:tcW w:w="465" w:type="dxa"/>
            <w:gridSpan w:val="2"/>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分值</w:t>
            </w:r>
          </w:p>
        </w:tc>
        <w:tc>
          <w:tcPr>
            <w:tcW w:w="979" w:type="dxa"/>
            <w:gridSpan w:val="2"/>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执行率</w:t>
            </w:r>
          </w:p>
        </w:tc>
        <w:tc>
          <w:tcPr>
            <w:tcW w:w="1230" w:type="dxa"/>
            <w:gridSpan w:val="2"/>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得分</w:t>
            </w:r>
          </w:p>
        </w:tc>
      </w:tr>
      <w:tr>
        <w:trPr>
          <w:trHeight w:val="320" w:hRule="atLeast"/>
          <w:jc w:val="center"/>
        </w:trPr>
        <w:tc>
          <w:tcPr>
            <w:tcW w:w="1158" w:type="dxa"/>
            <w:vMerge w:val="continue"/>
            <w:tcBorders>
              <w:top w:val="nil"/>
              <w:left w:val="single" w:color="auto" w:sz="4" w:space="0"/>
              <w:right w:val="single" w:color="auto" w:sz="4" w:space="0"/>
            </w:tcBorders>
            <w:vAlign w:val="center"/>
          </w:tcPr>
          <w:p>
            <w:pPr>
              <w:widowControl/>
              <w:spacing w:line="240" w:lineRule="exact"/>
              <w:jc w:val="center"/>
              <w:rPr>
                <w:rFonts w:eastAsia="仿宋_GB2312"/>
                <w:color w:val="000000"/>
                <w:kern w:val="0"/>
                <w:szCs w:val="21"/>
              </w:rPr>
            </w:pPr>
          </w:p>
        </w:tc>
        <w:tc>
          <w:tcPr>
            <w:tcW w:w="2128" w:type="dxa"/>
            <w:gridSpan w:val="2"/>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color w:val="000000"/>
                <w:kern w:val="0"/>
                <w:szCs w:val="21"/>
              </w:rPr>
              <w:t>年度资金总额</w:t>
            </w:r>
          </w:p>
        </w:tc>
        <w:tc>
          <w:tcPr>
            <w:tcW w:w="1256" w:type="dxa"/>
            <w:gridSpan w:val="2"/>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2250.98</w:t>
            </w:r>
          </w:p>
        </w:tc>
        <w:tc>
          <w:tcPr>
            <w:tcW w:w="2235" w:type="dxa"/>
            <w:gridSpan w:val="2"/>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3396.48</w:t>
            </w:r>
          </w:p>
        </w:tc>
        <w:tc>
          <w:tcPr>
            <w:tcW w:w="960" w:type="dxa"/>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3845.83</w:t>
            </w:r>
          </w:p>
        </w:tc>
        <w:tc>
          <w:tcPr>
            <w:tcW w:w="465" w:type="dxa"/>
            <w:gridSpan w:val="2"/>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eastAsia="仿宋_GB2312"/>
                <w:szCs w:val="21"/>
              </w:rPr>
              <w:t>10</w:t>
            </w:r>
          </w:p>
        </w:tc>
        <w:tc>
          <w:tcPr>
            <w:tcW w:w="979" w:type="dxa"/>
            <w:gridSpan w:val="2"/>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113.23%</w:t>
            </w:r>
          </w:p>
        </w:tc>
        <w:tc>
          <w:tcPr>
            <w:tcW w:w="1230" w:type="dxa"/>
            <w:gridSpan w:val="2"/>
            <w:tcBorders>
              <w:top w:val="nil"/>
              <w:left w:val="nil"/>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szCs w:val="21"/>
              </w:rPr>
              <w:t>10</w:t>
            </w:r>
          </w:p>
        </w:tc>
      </w:tr>
      <w:tr>
        <w:tblPrEx>
          <w:tblCellMar>
            <w:top w:w="0" w:type="dxa"/>
            <w:left w:w="108" w:type="dxa"/>
            <w:bottom w:w="0" w:type="dxa"/>
            <w:right w:w="108" w:type="dxa"/>
          </w:tblCellMar>
        </w:tblPrEx>
        <w:trPr>
          <w:trHeight w:val="340" w:hRule="atLeast"/>
          <w:jc w:val="center"/>
        </w:trPr>
        <w:tc>
          <w:tcPr>
            <w:tcW w:w="1158" w:type="dxa"/>
            <w:vMerge w:val="continue"/>
            <w:tcBorders>
              <w:left w:val="single" w:color="auto" w:sz="4" w:space="0"/>
              <w:right w:val="single" w:color="auto" w:sz="4" w:space="0"/>
            </w:tcBorders>
            <w:vAlign w:val="center"/>
          </w:tcPr>
          <w:p>
            <w:pPr>
              <w:widowControl/>
              <w:spacing w:line="240" w:lineRule="exact"/>
              <w:jc w:val="left"/>
              <w:rPr>
                <w:rFonts w:eastAsia="仿宋_GB2312"/>
                <w:color w:val="000000"/>
                <w:kern w:val="0"/>
                <w:szCs w:val="21"/>
              </w:rPr>
            </w:pPr>
          </w:p>
        </w:tc>
        <w:tc>
          <w:tcPr>
            <w:tcW w:w="5619" w:type="dxa"/>
            <w:gridSpan w:val="6"/>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按收入性质分：3396.48</w:t>
            </w:r>
          </w:p>
        </w:tc>
        <w:tc>
          <w:tcPr>
            <w:tcW w:w="3634" w:type="dxa"/>
            <w:gridSpan w:val="7"/>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按支出性质分：3845.83</w:t>
            </w:r>
          </w:p>
        </w:tc>
      </w:tr>
      <w:tr>
        <w:trPr>
          <w:jc w:val="center"/>
        </w:trPr>
        <w:tc>
          <w:tcPr>
            <w:tcW w:w="1158" w:type="dxa"/>
            <w:vMerge w:val="continue"/>
            <w:tcBorders>
              <w:left w:val="single" w:color="auto" w:sz="4" w:space="0"/>
              <w:right w:val="single" w:color="auto" w:sz="4" w:space="0"/>
            </w:tcBorders>
            <w:vAlign w:val="center"/>
          </w:tcPr>
          <w:p>
            <w:pPr>
              <w:widowControl/>
              <w:spacing w:line="240" w:lineRule="exact"/>
              <w:jc w:val="left"/>
              <w:rPr>
                <w:rFonts w:eastAsia="仿宋_GB2312"/>
                <w:color w:val="000000"/>
                <w:kern w:val="0"/>
                <w:szCs w:val="21"/>
              </w:rPr>
            </w:pPr>
          </w:p>
        </w:tc>
        <w:tc>
          <w:tcPr>
            <w:tcW w:w="5619" w:type="dxa"/>
            <w:gridSpan w:val="6"/>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其中：一般公共预算：2760.58</w:t>
            </w:r>
          </w:p>
        </w:tc>
        <w:tc>
          <w:tcPr>
            <w:tcW w:w="3634" w:type="dxa"/>
            <w:gridSpan w:val="7"/>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其中：基本支出：3136.87</w:t>
            </w:r>
          </w:p>
        </w:tc>
      </w:tr>
      <w:tr>
        <w:tblPrEx>
          <w:tblCellMar>
            <w:top w:w="0" w:type="dxa"/>
            <w:left w:w="108" w:type="dxa"/>
            <w:bottom w:w="0" w:type="dxa"/>
            <w:right w:w="108" w:type="dxa"/>
          </w:tblCellMar>
        </w:tblPrEx>
        <w:trPr>
          <w:jc w:val="center"/>
        </w:trPr>
        <w:tc>
          <w:tcPr>
            <w:tcW w:w="1158" w:type="dxa"/>
            <w:vMerge w:val="continue"/>
            <w:tcBorders>
              <w:left w:val="single" w:color="auto" w:sz="4" w:space="0"/>
              <w:right w:val="single" w:color="auto" w:sz="4" w:space="0"/>
            </w:tcBorders>
            <w:vAlign w:val="center"/>
          </w:tcPr>
          <w:p>
            <w:pPr>
              <w:widowControl/>
              <w:spacing w:line="240" w:lineRule="exact"/>
              <w:jc w:val="left"/>
              <w:rPr>
                <w:rFonts w:eastAsia="仿宋_GB2312"/>
                <w:color w:val="000000"/>
                <w:kern w:val="0"/>
                <w:szCs w:val="21"/>
              </w:rPr>
            </w:pPr>
          </w:p>
        </w:tc>
        <w:tc>
          <w:tcPr>
            <w:tcW w:w="5619" w:type="dxa"/>
            <w:gridSpan w:val="6"/>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政府性基金拨款：</w:t>
            </w:r>
          </w:p>
        </w:tc>
        <w:tc>
          <w:tcPr>
            <w:tcW w:w="3634" w:type="dxa"/>
            <w:gridSpan w:val="7"/>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项目支出：73.06</w:t>
            </w:r>
          </w:p>
        </w:tc>
      </w:tr>
      <w:tr>
        <w:tblPrEx>
          <w:tblCellMar>
            <w:top w:w="0" w:type="dxa"/>
            <w:left w:w="108" w:type="dxa"/>
            <w:bottom w:w="0" w:type="dxa"/>
            <w:right w:w="108" w:type="dxa"/>
          </w:tblCellMar>
        </w:tblPrEx>
        <w:trPr>
          <w:jc w:val="center"/>
        </w:trPr>
        <w:tc>
          <w:tcPr>
            <w:tcW w:w="1158" w:type="dxa"/>
            <w:vMerge w:val="continue"/>
            <w:tcBorders>
              <w:left w:val="single" w:color="auto" w:sz="4" w:space="0"/>
              <w:right w:val="single" w:color="auto" w:sz="4" w:space="0"/>
            </w:tcBorders>
            <w:vAlign w:val="center"/>
          </w:tcPr>
          <w:p>
            <w:pPr>
              <w:widowControl/>
              <w:spacing w:line="240" w:lineRule="exact"/>
              <w:jc w:val="left"/>
              <w:rPr>
                <w:rFonts w:eastAsia="仿宋_GB2312"/>
                <w:color w:val="000000"/>
                <w:kern w:val="0"/>
                <w:szCs w:val="21"/>
              </w:rPr>
            </w:pPr>
          </w:p>
        </w:tc>
        <w:tc>
          <w:tcPr>
            <w:tcW w:w="5619" w:type="dxa"/>
            <w:gridSpan w:val="6"/>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纳入专户管理的非税收入拨款：</w:t>
            </w:r>
          </w:p>
        </w:tc>
        <w:tc>
          <w:tcPr>
            <w:tcW w:w="3634" w:type="dxa"/>
            <w:gridSpan w:val="7"/>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经营支出：532.99</w:t>
            </w:r>
          </w:p>
        </w:tc>
      </w:tr>
      <w:tr>
        <w:tblPrEx>
          <w:tblCellMar>
            <w:top w:w="0" w:type="dxa"/>
            <w:left w:w="108" w:type="dxa"/>
            <w:bottom w:w="0" w:type="dxa"/>
            <w:right w:w="108" w:type="dxa"/>
          </w:tblCellMar>
        </w:tblPrEx>
        <w:trPr>
          <w:jc w:val="center"/>
        </w:trPr>
        <w:tc>
          <w:tcPr>
            <w:tcW w:w="1158"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eastAsia="仿宋_GB2312"/>
                <w:color w:val="000000"/>
                <w:kern w:val="0"/>
                <w:szCs w:val="21"/>
              </w:rPr>
            </w:pPr>
          </w:p>
        </w:tc>
        <w:tc>
          <w:tcPr>
            <w:tcW w:w="5619" w:type="dxa"/>
            <w:gridSpan w:val="6"/>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其他资金：635.90</w:t>
            </w:r>
          </w:p>
        </w:tc>
        <w:tc>
          <w:tcPr>
            <w:tcW w:w="3634" w:type="dxa"/>
            <w:gridSpan w:val="7"/>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结余分配：102.91</w:t>
            </w:r>
          </w:p>
        </w:tc>
      </w:tr>
      <w:tr>
        <w:trPr>
          <w:jc w:val="center"/>
        </w:trPr>
        <w:tc>
          <w:tcPr>
            <w:tcW w:w="1158"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年度总体目标</w:t>
            </w:r>
          </w:p>
        </w:tc>
        <w:tc>
          <w:tcPr>
            <w:tcW w:w="5619" w:type="dxa"/>
            <w:gridSpan w:val="6"/>
            <w:tcBorders>
              <w:top w:val="single" w:color="auto" w:sz="4" w:space="0"/>
              <w:left w:val="nil"/>
              <w:bottom w:val="single" w:color="auto" w:sz="4" w:space="0"/>
              <w:right w:val="single" w:color="000000"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预期目标</w:t>
            </w:r>
          </w:p>
        </w:tc>
        <w:tc>
          <w:tcPr>
            <w:tcW w:w="363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实际完成情况　</w:t>
            </w:r>
          </w:p>
        </w:tc>
      </w:tr>
      <w:tr>
        <w:tblPrEx>
          <w:tblCellMar>
            <w:top w:w="0" w:type="dxa"/>
            <w:left w:w="108" w:type="dxa"/>
            <w:bottom w:w="0" w:type="dxa"/>
            <w:right w:w="108" w:type="dxa"/>
          </w:tblCellMar>
        </w:tblPrEx>
        <w:trPr>
          <w:jc w:val="center"/>
        </w:trPr>
        <w:tc>
          <w:tcPr>
            <w:tcW w:w="1158"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eastAsia="仿宋_GB2312"/>
                <w:color w:val="000000"/>
                <w:kern w:val="0"/>
                <w:szCs w:val="21"/>
              </w:rPr>
            </w:pPr>
          </w:p>
        </w:tc>
        <w:tc>
          <w:tcPr>
            <w:tcW w:w="5619" w:type="dxa"/>
            <w:gridSpan w:val="6"/>
            <w:tcBorders>
              <w:top w:val="single" w:color="auto" w:sz="4" w:space="0"/>
              <w:left w:val="nil"/>
              <w:bottom w:val="single" w:color="auto" w:sz="4" w:space="0"/>
              <w:right w:val="single" w:color="000000" w:sz="4" w:space="0"/>
            </w:tcBorders>
            <w:vAlign w:val="center"/>
          </w:tcPr>
          <w:p>
            <w:pPr>
              <w:widowControl/>
              <w:spacing w:line="240" w:lineRule="exact"/>
              <w:jc w:val="center"/>
              <w:rPr>
                <w:rFonts w:eastAsia="仿宋_GB2312"/>
                <w:color w:val="000000"/>
                <w:kern w:val="0"/>
                <w:szCs w:val="21"/>
              </w:rPr>
            </w:pPr>
            <w:r>
              <w:rPr>
                <w:rFonts w:hint="eastAsia" w:ascii="仿宋_GB2312" w:hAnsi="宋体" w:eastAsia="仿宋_GB2312" w:cs="宋体"/>
                <w:color w:val="000000"/>
                <w:kern w:val="0"/>
                <w:szCs w:val="21"/>
              </w:rPr>
              <w:t>党建工作持续加强，改革工作平稳有序，地质担当彰显有力，经济运行平稳过渡，队伍建设和谐稳定　　</w:t>
            </w:r>
          </w:p>
        </w:tc>
        <w:tc>
          <w:tcPr>
            <w:tcW w:w="3634"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按照年度总体目标，有序推进各项工作，已完成预期目标　</w:t>
            </w:r>
          </w:p>
        </w:tc>
      </w:tr>
      <w:tr>
        <w:tblPrEx>
          <w:tblCellMar>
            <w:top w:w="0" w:type="dxa"/>
            <w:left w:w="108" w:type="dxa"/>
            <w:bottom w:w="0" w:type="dxa"/>
            <w:right w:w="108" w:type="dxa"/>
          </w:tblCellMar>
        </w:tblPrEx>
        <w:trPr>
          <w:jc w:val="center"/>
        </w:trPr>
        <w:tc>
          <w:tcPr>
            <w:tcW w:w="1158" w:type="dxa"/>
            <w:vMerge w:val="restart"/>
            <w:tcBorders>
              <w:top w:val="nil"/>
              <w:left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绩</w:t>
            </w:r>
          </w:p>
          <w:p>
            <w:pPr>
              <w:widowControl/>
              <w:spacing w:line="240" w:lineRule="exact"/>
              <w:jc w:val="center"/>
              <w:rPr>
                <w:rFonts w:eastAsia="仿宋_GB2312"/>
                <w:color w:val="000000"/>
                <w:kern w:val="0"/>
                <w:szCs w:val="21"/>
              </w:rPr>
            </w:pPr>
            <w:r>
              <w:rPr>
                <w:rFonts w:hint="eastAsia" w:eastAsia="仿宋_GB2312"/>
                <w:color w:val="000000"/>
                <w:kern w:val="0"/>
                <w:szCs w:val="21"/>
              </w:rPr>
              <w:t>效</w:t>
            </w:r>
          </w:p>
          <w:p>
            <w:pPr>
              <w:widowControl/>
              <w:spacing w:line="240" w:lineRule="exact"/>
              <w:jc w:val="center"/>
              <w:rPr>
                <w:rFonts w:eastAsia="仿宋_GB2312"/>
                <w:color w:val="000000"/>
                <w:kern w:val="0"/>
                <w:szCs w:val="21"/>
              </w:rPr>
            </w:pPr>
            <w:r>
              <w:rPr>
                <w:rFonts w:hint="eastAsia" w:eastAsia="仿宋_GB2312"/>
                <w:color w:val="000000"/>
                <w:kern w:val="0"/>
                <w:szCs w:val="21"/>
              </w:rPr>
              <w:t>指</w:t>
            </w:r>
          </w:p>
          <w:p>
            <w:pPr>
              <w:widowControl/>
              <w:spacing w:line="240" w:lineRule="exact"/>
              <w:jc w:val="center"/>
              <w:rPr>
                <w:rFonts w:eastAsia="仿宋_GB2312"/>
                <w:color w:val="000000"/>
                <w:kern w:val="0"/>
                <w:szCs w:val="21"/>
              </w:rPr>
            </w:pPr>
            <w:r>
              <w:rPr>
                <w:rFonts w:hint="eastAsia" w:eastAsia="仿宋_GB2312"/>
                <w:color w:val="000000"/>
                <w:kern w:val="0"/>
                <w:szCs w:val="21"/>
              </w:rPr>
              <w:t>标</w:t>
            </w:r>
          </w:p>
        </w:tc>
        <w:tc>
          <w:tcPr>
            <w:tcW w:w="1065"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一级指标</w:t>
            </w:r>
          </w:p>
        </w:tc>
        <w:tc>
          <w:tcPr>
            <w:tcW w:w="1299"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二级指标</w:t>
            </w:r>
          </w:p>
        </w:tc>
        <w:tc>
          <w:tcPr>
            <w:tcW w:w="1470"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三级指标</w:t>
            </w:r>
          </w:p>
        </w:tc>
        <w:tc>
          <w:tcPr>
            <w:tcW w:w="1785"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年度</w:t>
            </w:r>
          </w:p>
          <w:p>
            <w:pPr>
              <w:widowControl/>
              <w:spacing w:line="240" w:lineRule="exact"/>
              <w:jc w:val="center"/>
              <w:rPr>
                <w:rFonts w:eastAsia="仿宋_GB2312"/>
                <w:color w:val="000000"/>
                <w:kern w:val="0"/>
                <w:szCs w:val="21"/>
              </w:rPr>
            </w:pPr>
            <w:r>
              <w:rPr>
                <w:rFonts w:hint="eastAsia" w:eastAsia="仿宋_GB2312"/>
                <w:color w:val="000000"/>
                <w:kern w:val="0"/>
                <w:szCs w:val="21"/>
              </w:rPr>
              <w:t>指标值</w:t>
            </w:r>
          </w:p>
        </w:tc>
        <w:tc>
          <w:tcPr>
            <w:tcW w:w="1324" w:type="dxa"/>
            <w:gridSpan w:val="2"/>
            <w:tcBorders>
              <w:top w:val="nil"/>
              <w:left w:val="nil"/>
              <w:bottom w:val="single" w:color="auto" w:sz="4" w:space="0"/>
              <w:right w:val="single" w:color="auto" w:sz="4" w:space="0"/>
            </w:tcBorders>
            <w:vAlign w:val="center"/>
          </w:tcPr>
          <w:p>
            <w:pPr>
              <w:widowControl/>
              <w:spacing w:line="240" w:lineRule="exact"/>
              <w:rPr>
                <w:rFonts w:eastAsia="仿宋_GB2312"/>
                <w:color w:val="000000"/>
                <w:kern w:val="0"/>
                <w:szCs w:val="21"/>
              </w:rPr>
            </w:pPr>
            <w:r>
              <w:rPr>
                <w:rFonts w:hint="eastAsia" w:eastAsia="仿宋_GB2312"/>
                <w:color w:val="000000"/>
                <w:kern w:val="0"/>
                <w:szCs w:val="21"/>
              </w:rPr>
              <w:t>实际完成值</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分值</w:t>
            </w:r>
          </w:p>
        </w:tc>
        <w:tc>
          <w:tcPr>
            <w:tcW w:w="626"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得分</w:t>
            </w:r>
          </w:p>
        </w:tc>
        <w:tc>
          <w:tcPr>
            <w:tcW w:w="1069"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偏差原因</w:t>
            </w:r>
          </w:p>
          <w:p>
            <w:pPr>
              <w:widowControl/>
              <w:spacing w:line="240" w:lineRule="exact"/>
              <w:jc w:val="center"/>
              <w:rPr>
                <w:rFonts w:eastAsia="仿宋_GB2312"/>
                <w:color w:val="000000"/>
                <w:kern w:val="0"/>
                <w:szCs w:val="21"/>
              </w:rPr>
            </w:pPr>
            <w:r>
              <w:rPr>
                <w:rFonts w:hint="eastAsia" w:eastAsia="仿宋_GB2312"/>
                <w:color w:val="000000"/>
                <w:kern w:val="0"/>
                <w:szCs w:val="21"/>
              </w:rPr>
              <w:t>分析及</w:t>
            </w:r>
          </w:p>
          <w:p>
            <w:pPr>
              <w:widowControl/>
              <w:spacing w:line="240" w:lineRule="exact"/>
              <w:jc w:val="center"/>
              <w:rPr>
                <w:rFonts w:eastAsia="仿宋_GB2312"/>
                <w:color w:val="000000"/>
                <w:kern w:val="0"/>
                <w:szCs w:val="21"/>
              </w:rPr>
            </w:pPr>
            <w:r>
              <w:rPr>
                <w:rFonts w:hint="eastAsia" w:eastAsia="仿宋_GB2312"/>
                <w:color w:val="000000"/>
                <w:kern w:val="0"/>
                <w:szCs w:val="21"/>
              </w:rPr>
              <w:t>改进措施</w:t>
            </w:r>
          </w:p>
        </w:tc>
      </w:tr>
      <w:tr>
        <w:tblPrEx>
          <w:tblCellMar>
            <w:top w:w="0" w:type="dxa"/>
            <w:left w:w="108" w:type="dxa"/>
            <w:bottom w:w="0" w:type="dxa"/>
            <w:right w:w="108" w:type="dxa"/>
          </w:tblCellMar>
        </w:tblPrEx>
        <w:trPr>
          <w:jc w:val="center"/>
        </w:trPr>
        <w:tc>
          <w:tcPr>
            <w:tcW w:w="1158" w:type="dxa"/>
            <w:vMerge w:val="continue"/>
            <w:tcBorders>
              <w:left w:val="single" w:color="auto" w:sz="4" w:space="0"/>
              <w:right w:val="single" w:color="auto" w:sz="4" w:space="0"/>
            </w:tcBorders>
            <w:vAlign w:val="center"/>
          </w:tcPr>
          <w:p>
            <w:pPr>
              <w:spacing w:line="240" w:lineRule="exact"/>
              <w:jc w:val="left"/>
              <w:rPr>
                <w:rFonts w:eastAsia="仿宋_GB2312"/>
                <w:color w:val="000000"/>
                <w:kern w:val="0"/>
                <w:szCs w:val="21"/>
              </w:rPr>
            </w:pPr>
          </w:p>
        </w:tc>
        <w:tc>
          <w:tcPr>
            <w:tcW w:w="1065" w:type="dxa"/>
            <w:vMerge w:val="restart"/>
            <w:tcBorders>
              <w:top w:val="nil"/>
              <w:left w:val="nil"/>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产出指标</w:t>
            </w:r>
          </w:p>
          <w:p>
            <w:pPr>
              <w:widowControl/>
              <w:spacing w:line="240" w:lineRule="exact"/>
              <w:jc w:val="center"/>
              <w:rPr>
                <w:rFonts w:eastAsia="仿宋_GB2312"/>
                <w:color w:val="000000"/>
                <w:kern w:val="0"/>
                <w:szCs w:val="21"/>
              </w:rPr>
            </w:pPr>
          </w:p>
          <w:p>
            <w:pPr>
              <w:widowControl/>
              <w:spacing w:line="240" w:lineRule="exact"/>
              <w:jc w:val="center"/>
              <w:rPr>
                <w:rFonts w:eastAsia="仿宋_GB2312"/>
                <w:color w:val="000000"/>
                <w:kern w:val="0"/>
                <w:szCs w:val="21"/>
              </w:rPr>
            </w:pPr>
            <w:r>
              <w:rPr>
                <w:rFonts w:eastAsia="仿宋_GB2312"/>
                <w:color w:val="000000"/>
                <w:kern w:val="0"/>
                <w:szCs w:val="21"/>
              </w:rPr>
              <w:t>(50</w:t>
            </w:r>
            <w:r>
              <w:rPr>
                <w:rFonts w:hint="eastAsia" w:eastAsia="仿宋_GB2312"/>
                <w:color w:val="000000"/>
                <w:kern w:val="0"/>
                <w:szCs w:val="21"/>
              </w:rPr>
              <w:t>分</w:t>
            </w:r>
            <w:r>
              <w:rPr>
                <w:rFonts w:eastAsia="仿宋_GB2312"/>
                <w:color w:val="000000"/>
                <w:kern w:val="0"/>
                <w:szCs w:val="21"/>
              </w:rPr>
              <w:t>)</w:t>
            </w:r>
          </w:p>
        </w:tc>
        <w:tc>
          <w:tcPr>
            <w:tcW w:w="129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数量指标</w:t>
            </w:r>
          </w:p>
        </w:tc>
        <w:tc>
          <w:tcPr>
            <w:tcW w:w="1470" w:type="dxa"/>
            <w:gridSpan w:val="2"/>
            <w:tcBorders>
              <w:top w:val="nil"/>
              <w:left w:val="nil"/>
              <w:bottom w:val="single" w:color="auto" w:sz="4" w:space="0"/>
              <w:right w:val="single" w:color="auto" w:sz="4" w:space="0"/>
            </w:tcBorders>
            <w:vAlign w:val="center"/>
          </w:tcPr>
          <w:p>
            <w:pPr>
              <w:widowControl/>
              <w:spacing w:line="240" w:lineRule="atLeast"/>
              <w:jc w:val="left"/>
              <w:rPr>
                <w:rFonts w:eastAsia="仿宋_GB2312"/>
                <w:color w:val="000000"/>
                <w:kern w:val="0"/>
                <w:szCs w:val="21"/>
              </w:rPr>
            </w:pPr>
            <w:r>
              <w:rPr>
                <w:rFonts w:ascii="仿宋_GB2312" w:hAnsi="微软雅黑" w:eastAsia="仿宋_GB2312" w:cs="仿宋_GB2312"/>
                <w:color w:val="000000"/>
                <w:kern w:val="0"/>
                <w:szCs w:val="21"/>
              </w:rPr>
              <w:t>收入完成率</w:t>
            </w:r>
          </w:p>
        </w:tc>
        <w:tc>
          <w:tcPr>
            <w:tcW w:w="1785" w:type="dxa"/>
            <w:tcBorders>
              <w:top w:val="nil"/>
              <w:left w:val="nil"/>
              <w:bottom w:val="single" w:color="auto" w:sz="4" w:space="0"/>
              <w:right w:val="single" w:color="auto" w:sz="4" w:space="0"/>
            </w:tcBorders>
            <w:vAlign w:val="center"/>
          </w:tcPr>
          <w:p>
            <w:pPr>
              <w:widowControl/>
              <w:spacing w:line="240" w:lineRule="atLeast"/>
              <w:jc w:val="left"/>
              <w:rPr>
                <w:rFonts w:eastAsia="仿宋_GB2312"/>
                <w:color w:val="000000"/>
                <w:kern w:val="0"/>
                <w:szCs w:val="21"/>
              </w:rPr>
            </w:pPr>
            <w:r>
              <w:rPr>
                <w:rFonts w:ascii="仿宋_GB2312" w:hAnsi="微软雅黑" w:eastAsia="仿宋_GB2312" w:cs="仿宋_GB2312"/>
                <w:color w:val="000000"/>
                <w:kern w:val="0"/>
                <w:szCs w:val="21"/>
              </w:rPr>
              <w:t>（预算收入实际完成数/收入预算数）*100%</w:t>
            </w:r>
          </w:p>
        </w:tc>
        <w:tc>
          <w:tcPr>
            <w:tcW w:w="1324" w:type="dxa"/>
            <w:gridSpan w:val="2"/>
            <w:tcBorders>
              <w:top w:val="nil"/>
              <w:left w:val="nil"/>
              <w:bottom w:val="single" w:color="auto" w:sz="4" w:space="0"/>
              <w:right w:val="single" w:color="auto" w:sz="4" w:space="0"/>
            </w:tcBorders>
            <w:vAlign w:val="center"/>
          </w:tcPr>
          <w:p>
            <w:pPr>
              <w:widowControl/>
              <w:spacing w:line="240" w:lineRule="exact"/>
              <w:ind w:firstLine="210" w:firstLineChars="100"/>
              <w:jc w:val="left"/>
              <w:rPr>
                <w:rFonts w:eastAsia="仿宋_GB2312"/>
                <w:kern w:val="0"/>
                <w:szCs w:val="21"/>
              </w:rPr>
            </w:pPr>
            <w:r>
              <w:rPr>
                <w:rFonts w:hint="eastAsia" w:eastAsia="仿宋_GB2312"/>
                <w:kern w:val="0"/>
                <w:szCs w:val="21"/>
              </w:rPr>
              <w:t>100%</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15</w:t>
            </w:r>
          </w:p>
        </w:tc>
        <w:tc>
          <w:tcPr>
            <w:tcW w:w="626"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15</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jc w:val="center"/>
        </w:trPr>
        <w:tc>
          <w:tcPr>
            <w:tcW w:w="1158" w:type="dxa"/>
            <w:vMerge w:val="continue"/>
            <w:tcBorders>
              <w:left w:val="single" w:color="auto" w:sz="4" w:space="0"/>
              <w:right w:val="single" w:color="auto" w:sz="4" w:space="0"/>
            </w:tcBorders>
            <w:vAlign w:val="center"/>
          </w:tcPr>
          <w:p>
            <w:pPr>
              <w:spacing w:line="240" w:lineRule="exact"/>
              <w:jc w:val="left"/>
              <w:rPr>
                <w:rFonts w:eastAsia="仿宋_GB2312"/>
                <w:color w:val="000000"/>
                <w:kern w:val="0"/>
                <w:szCs w:val="21"/>
              </w:rPr>
            </w:pPr>
          </w:p>
        </w:tc>
        <w:tc>
          <w:tcPr>
            <w:tcW w:w="1065" w:type="dxa"/>
            <w:vMerge w:val="continue"/>
            <w:tcBorders>
              <w:left w:val="nil"/>
              <w:right w:val="single" w:color="auto" w:sz="4" w:space="0"/>
            </w:tcBorders>
            <w:vAlign w:val="center"/>
          </w:tcPr>
          <w:p>
            <w:pPr>
              <w:spacing w:line="240" w:lineRule="exact"/>
              <w:jc w:val="left"/>
              <w:rPr>
                <w:rFonts w:eastAsia="仿宋_GB2312"/>
                <w:color w:val="000000"/>
                <w:kern w:val="0"/>
                <w:szCs w:val="21"/>
              </w:rPr>
            </w:pPr>
          </w:p>
        </w:tc>
        <w:tc>
          <w:tcPr>
            <w:tcW w:w="129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kern w:val="0"/>
                <w:szCs w:val="21"/>
              </w:rPr>
            </w:pPr>
          </w:p>
        </w:tc>
        <w:tc>
          <w:tcPr>
            <w:tcW w:w="1470" w:type="dxa"/>
            <w:gridSpan w:val="2"/>
            <w:tcBorders>
              <w:top w:val="nil"/>
              <w:left w:val="nil"/>
              <w:bottom w:val="single" w:color="auto" w:sz="4" w:space="0"/>
              <w:right w:val="single" w:color="auto" w:sz="4" w:space="0"/>
            </w:tcBorders>
            <w:vAlign w:val="center"/>
          </w:tcPr>
          <w:p>
            <w:pPr>
              <w:widowControl/>
              <w:spacing w:line="240" w:lineRule="atLeast"/>
              <w:jc w:val="left"/>
              <w:rPr>
                <w:rFonts w:eastAsia="仿宋_GB2312"/>
                <w:color w:val="000000"/>
                <w:kern w:val="0"/>
                <w:szCs w:val="21"/>
              </w:rPr>
            </w:pPr>
            <w:r>
              <w:rPr>
                <w:rFonts w:ascii="仿宋_GB2312" w:hAnsi="微软雅黑" w:eastAsia="仿宋_GB2312" w:cs="仿宋_GB2312"/>
                <w:color w:val="000000"/>
                <w:kern w:val="0"/>
                <w:szCs w:val="21"/>
              </w:rPr>
              <w:t>支出完成率</w:t>
            </w:r>
          </w:p>
        </w:tc>
        <w:tc>
          <w:tcPr>
            <w:tcW w:w="1785" w:type="dxa"/>
            <w:tcBorders>
              <w:top w:val="nil"/>
              <w:left w:val="nil"/>
              <w:bottom w:val="single" w:color="auto" w:sz="4" w:space="0"/>
              <w:right w:val="single" w:color="auto" w:sz="4" w:space="0"/>
            </w:tcBorders>
            <w:vAlign w:val="center"/>
          </w:tcPr>
          <w:p>
            <w:pPr>
              <w:widowControl/>
              <w:spacing w:line="240" w:lineRule="atLeast"/>
              <w:jc w:val="left"/>
              <w:rPr>
                <w:rFonts w:eastAsia="仿宋_GB2312"/>
                <w:color w:val="000000"/>
                <w:kern w:val="0"/>
                <w:szCs w:val="21"/>
              </w:rPr>
            </w:pPr>
            <w:r>
              <w:rPr>
                <w:rFonts w:ascii="仿宋_GB2312" w:hAnsi="微软雅黑" w:eastAsia="仿宋_GB2312" w:cs="仿宋_GB2312"/>
                <w:color w:val="000000"/>
                <w:kern w:val="0"/>
                <w:szCs w:val="21"/>
              </w:rPr>
              <w:t>　（预算支出完成数/支出预算数）*100%</w:t>
            </w:r>
          </w:p>
        </w:tc>
        <w:tc>
          <w:tcPr>
            <w:tcW w:w="1324"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kern w:val="0"/>
                <w:szCs w:val="21"/>
              </w:rPr>
            </w:pPr>
            <w:r>
              <w:rPr>
                <w:rFonts w:hint="eastAsia" w:eastAsia="仿宋_GB2312"/>
                <w:kern w:val="0"/>
                <w:szCs w:val="21"/>
              </w:rPr>
              <w:t>　95.75%</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15</w:t>
            </w:r>
          </w:p>
        </w:tc>
        <w:tc>
          <w:tcPr>
            <w:tcW w:w="626"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Cs w:val="21"/>
              </w:rPr>
            </w:pPr>
            <w:r>
              <w:rPr>
                <w:rFonts w:hint="eastAsia" w:eastAsia="仿宋_GB2312"/>
                <w:kern w:val="0"/>
                <w:szCs w:val="21"/>
              </w:rPr>
              <w:t>14</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jc w:val="center"/>
        </w:trPr>
        <w:tc>
          <w:tcPr>
            <w:tcW w:w="1158" w:type="dxa"/>
            <w:vMerge w:val="continue"/>
            <w:tcBorders>
              <w:left w:val="single" w:color="auto" w:sz="4" w:space="0"/>
              <w:right w:val="single" w:color="auto" w:sz="4" w:space="0"/>
            </w:tcBorders>
            <w:vAlign w:val="center"/>
          </w:tcPr>
          <w:p>
            <w:pPr>
              <w:spacing w:line="240" w:lineRule="exact"/>
              <w:jc w:val="left"/>
              <w:rPr>
                <w:rFonts w:eastAsia="仿宋_GB2312"/>
                <w:color w:val="000000"/>
                <w:kern w:val="0"/>
                <w:szCs w:val="21"/>
              </w:rPr>
            </w:pPr>
          </w:p>
        </w:tc>
        <w:tc>
          <w:tcPr>
            <w:tcW w:w="1065" w:type="dxa"/>
            <w:vMerge w:val="continue"/>
            <w:tcBorders>
              <w:left w:val="nil"/>
              <w:right w:val="single" w:color="auto" w:sz="4" w:space="0"/>
            </w:tcBorders>
            <w:vAlign w:val="center"/>
          </w:tcPr>
          <w:p>
            <w:pPr>
              <w:spacing w:line="240" w:lineRule="exact"/>
              <w:jc w:val="left"/>
              <w:rPr>
                <w:rFonts w:eastAsia="仿宋_GB2312"/>
                <w:color w:val="000000"/>
                <w:kern w:val="0"/>
                <w:szCs w:val="21"/>
              </w:rPr>
            </w:pPr>
          </w:p>
        </w:tc>
        <w:tc>
          <w:tcPr>
            <w:tcW w:w="12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质量指标</w:t>
            </w:r>
          </w:p>
        </w:tc>
        <w:tc>
          <w:tcPr>
            <w:tcW w:w="1470" w:type="dxa"/>
            <w:gridSpan w:val="2"/>
            <w:tcBorders>
              <w:top w:val="nil"/>
              <w:left w:val="nil"/>
              <w:bottom w:val="single" w:color="auto" w:sz="4" w:space="0"/>
              <w:right w:val="single" w:color="auto" w:sz="4" w:space="0"/>
            </w:tcBorders>
            <w:vAlign w:val="center"/>
          </w:tcPr>
          <w:p>
            <w:pPr>
              <w:widowControl/>
              <w:spacing w:line="240" w:lineRule="atLeast"/>
              <w:jc w:val="left"/>
              <w:rPr>
                <w:rFonts w:eastAsia="仿宋_GB2312"/>
                <w:color w:val="000000"/>
                <w:kern w:val="0"/>
                <w:szCs w:val="21"/>
              </w:rPr>
            </w:pPr>
            <w:r>
              <w:rPr>
                <w:rFonts w:ascii="仿宋_GB2312" w:hAnsi="微软雅黑" w:eastAsia="仿宋_GB2312" w:cs="仿宋_GB2312"/>
                <w:color w:val="000000"/>
                <w:kern w:val="0"/>
                <w:szCs w:val="21"/>
              </w:rPr>
              <w:t>资金使用合规性</w:t>
            </w:r>
          </w:p>
        </w:tc>
        <w:tc>
          <w:tcPr>
            <w:tcW w:w="1785" w:type="dxa"/>
            <w:tcBorders>
              <w:top w:val="nil"/>
              <w:left w:val="nil"/>
              <w:bottom w:val="single" w:color="auto" w:sz="4" w:space="0"/>
              <w:right w:val="single" w:color="auto" w:sz="4" w:space="0"/>
            </w:tcBorders>
            <w:vAlign w:val="center"/>
          </w:tcPr>
          <w:p>
            <w:pPr>
              <w:widowControl/>
              <w:spacing w:line="240" w:lineRule="atLeast"/>
              <w:jc w:val="left"/>
              <w:rPr>
                <w:rFonts w:eastAsia="仿宋_GB2312"/>
                <w:color w:val="000000"/>
                <w:kern w:val="0"/>
                <w:szCs w:val="21"/>
              </w:rPr>
            </w:pPr>
            <w:r>
              <w:rPr>
                <w:rFonts w:ascii="仿宋_GB2312" w:hAnsi="微软雅黑" w:eastAsia="仿宋_GB2312" w:cs="仿宋_GB2312"/>
                <w:color w:val="000000"/>
                <w:kern w:val="0"/>
                <w:szCs w:val="21"/>
              </w:rPr>
              <w:t>规范使用资金</w:t>
            </w:r>
          </w:p>
        </w:tc>
        <w:tc>
          <w:tcPr>
            <w:tcW w:w="1324"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100%</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626"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jc w:val="center"/>
        </w:trPr>
        <w:tc>
          <w:tcPr>
            <w:tcW w:w="1158" w:type="dxa"/>
            <w:vMerge w:val="continue"/>
            <w:tcBorders>
              <w:left w:val="single" w:color="auto" w:sz="4" w:space="0"/>
              <w:right w:val="single" w:color="auto" w:sz="4" w:space="0"/>
            </w:tcBorders>
            <w:vAlign w:val="center"/>
          </w:tcPr>
          <w:p>
            <w:pPr>
              <w:spacing w:line="240" w:lineRule="exact"/>
              <w:jc w:val="left"/>
              <w:rPr>
                <w:rFonts w:eastAsia="仿宋_GB2312"/>
                <w:color w:val="000000"/>
                <w:kern w:val="0"/>
                <w:szCs w:val="21"/>
              </w:rPr>
            </w:pPr>
          </w:p>
        </w:tc>
        <w:tc>
          <w:tcPr>
            <w:tcW w:w="1065" w:type="dxa"/>
            <w:vMerge w:val="continue"/>
            <w:tcBorders>
              <w:left w:val="nil"/>
              <w:right w:val="single" w:color="auto" w:sz="4" w:space="0"/>
            </w:tcBorders>
            <w:vAlign w:val="center"/>
          </w:tcPr>
          <w:p>
            <w:pPr>
              <w:spacing w:line="240" w:lineRule="exact"/>
              <w:jc w:val="left"/>
              <w:rPr>
                <w:rFonts w:eastAsia="仿宋_GB2312"/>
                <w:color w:val="000000"/>
                <w:kern w:val="0"/>
                <w:szCs w:val="21"/>
              </w:rPr>
            </w:pPr>
          </w:p>
        </w:tc>
        <w:tc>
          <w:tcPr>
            <w:tcW w:w="12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时效指标</w:t>
            </w:r>
          </w:p>
        </w:tc>
        <w:tc>
          <w:tcPr>
            <w:tcW w:w="1470" w:type="dxa"/>
            <w:gridSpan w:val="2"/>
            <w:tcBorders>
              <w:top w:val="nil"/>
              <w:left w:val="nil"/>
              <w:bottom w:val="single" w:color="auto" w:sz="4" w:space="0"/>
              <w:right w:val="single" w:color="auto" w:sz="4" w:space="0"/>
            </w:tcBorders>
            <w:vAlign w:val="center"/>
          </w:tcPr>
          <w:p>
            <w:pPr>
              <w:widowControl/>
              <w:spacing w:line="240" w:lineRule="atLeast"/>
              <w:jc w:val="left"/>
              <w:rPr>
                <w:rFonts w:eastAsia="仿宋_GB2312"/>
                <w:color w:val="000000"/>
                <w:kern w:val="0"/>
                <w:szCs w:val="21"/>
              </w:rPr>
            </w:pPr>
            <w:r>
              <w:rPr>
                <w:rFonts w:ascii="仿宋_GB2312" w:hAnsi="微软雅黑" w:eastAsia="仿宋_GB2312" w:cs="仿宋_GB2312"/>
                <w:color w:val="000000"/>
                <w:kern w:val="0"/>
                <w:szCs w:val="21"/>
              </w:rPr>
              <w:t>预决算公开</w:t>
            </w:r>
          </w:p>
        </w:tc>
        <w:tc>
          <w:tcPr>
            <w:tcW w:w="1785" w:type="dxa"/>
            <w:tcBorders>
              <w:top w:val="nil"/>
              <w:left w:val="nil"/>
              <w:bottom w:val="single" w:color="auto" w:sz="4" w:space="0"/>
              <w:right w:val="single" w:color="auto" w:sz="4" w:space="0"/>
            </w:tcBorders>
            <w:vAlign w:val="center"/>
          </w:tcPr>
          <w:p>
            <w:pPr>
              <w:widowControl/>
              <w:spacing w:line="240" w:lineRule="atLeast"/>
              <w:jc w:val="left"/>
              <w:rPr>
                <w:rFonts w:eastAsia="仿宋_GB2312"/>
                <w:color w:val="000000"/>
                <w:kern w:val="0"/>
                <w:szCs w:val="21"/>
              </w:rPr>
            </w:pPr>
            <w:r>
              <w:rPr>
                <w:rFonts w:hint="eastAsia" w:ascii="仿宋_GB2312" w:hAnsi="微软雅黑" w:eastAsia="仿宋_GB2312" w:cs="仿宋_GB2312"/>
                <w:color w:val="000000"/>
                <w:kern w:val="0"/>
                <w:szCs w:val="21"/>
              </w:rPr>
              <w:t>在规定期限公开</w:t>
            </w:r>
          </w:p>
        </w:tc>
        <w:tc>
          <w:tcPr>
            <w:tcW w:w="1324"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100%</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626"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80" w:hRule="atLeast"/>
          <w:jc w:val="center"/>
        </w:trPr>
        <w:tc>
          <w:tcPr>
            <w:tcW w:w="1158" w:type="dxa"/>
            <w:vMerge w:val="continue"/>
            <w:tcBorders>
              <w:left w:val="single" w:color="auto" w:sz="4" w:space="0"/>
              <w:right w:val="single" w:color="auto" w:sz="4" w:space="0"/>
            </w:tcBorders>
            <w:vAlign w:val="center"/>
          </w:tcPr>
          <w:p>
            <w:pPr>
              <w:spacing w:line="240" w:lineRule="exact"/>
              <w:jc w:val="left"/>
              <w:rPr>
                <w:rFonts w:eastAsia="仿宋_GB2312"/>
                <w:color w:val="000000"/>
                <w:kern w:val="0"/>
                <w:szCs w:val="21"/>
              </w:rPr>
            </w:pPr>
          </w:p>
        </w:tc>
        <w:tc>
          <w:tcPr>
            <w:tcW w:w="1065" w:type="dxa"/>
            <w:vMerge w:val="continue"/>
            <w:tcBorders>
              <w:left w:val="nil"/>
              <w:bottom w:val="single" w:color="auto" w:sz="4" w:space="0"/>
              <w:right w:val="single" w:color="auto" w:sz="4" w:space="0"/>
            </w:tcBorders>
            <w:vAlign w:val="center"/>
          </w:tcPr>
          <w:p>
            <w:pPr>
              <w:spacing w:line="240" w:lineRule="exact"/>
              <w:jc w:val="left"/>
              <w:rPr>
                <w:rFonts w:eastAsia="仿宋_GB2312"/>
                <w:color w:val="000000"/>
                <w:kern w:val="0"/>
                <w:szCs w:val="21"/>
              </w:rPr>
            </w:pPr>
          </w:p>
        </w:tc>
        <w:tc>
          <w:tcPr>
            <w:tcW w:w="1299" w:type="dxa"/>
            <w:gridSpan w:val="2"/>
            <w:vMerge w:val="restart"/>
            <w:tcBorders>
              <w:top w:val="single" w:color="auto" w:sz="4" w:space="0"/>
              <w:left w:val="nil"/>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成本指标</w:t>
            </w:r>
          </w:p>
        </w:tc>
        <w:tc>
          <w:tcPr>
            <w:tcW w:w="147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eastAsia="仿宋_GB2312"/>
                <w:color w:val="000000"/>
                <w:kern w:val="0"/>
                <w:szCs w:val="21"/>
              </w:rPr>
            </w:pPr>
            <w:r>
              <w:rPr>
                <w:rFonts w:hint="eastAsia" w:eastAsia="仿宋_GB2312"/>
                <w:color w:val="000000"/>
                <w:kern w:val="0"/>
                <w:szCs w:val="21"/>
              </w:rPr>
              <w:t>三公经费控制率</w:t>
            </w:r>
          </w:p>
        </w:tc>
        <w:tc>
          <w:tcPr>
            <w:tcW w:w="1785"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eastAsia="仿宋_GB2312"/>
                <w:color w:val="000000"/>
                <w:kern w:val="0"/>
                <w:szCs w:val="21"/>
              </w:rPr>
            </w:pPr>
            <w:r>
              <w:rPr>
                <w:rFonts w:hint="eastAsia" w:eastAsia="仿宋_GB2312"/>
                <w:color w:val="000000"/>
                <w:kern w:val="0"/>
                <w:szCs w:val="21"/>
              </w:rPr>
              <w:t>零增长</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210" w:firstLineChars="100"/>
              <w:rPr>
                <w:rFonts w:eastAsia="仿宋_GB2312"/>
                <w:color w:val="000000"/>
                <w:kern w:val="0"/>
                <w:szCs w:val="21"/>
              </w:rPr>
            </w:pPr>
            <w:r>
              <w:rPr>
                <w:rFonts w:hint="eastAsia" w:eastAsia="仿宋_GB2312"/>
                <w:color w:val="000000"/>
                <w:kern w:val="0"/>
                <w:szCs w:val="21"/>
              </w:rPr>
              <w:t>100%</w:t>
            </w:r>
          </w:p>
        </w:tc>
        <w:tc>
          <w:tcPr>
            <w:tcW w:w="6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2</w:t>
            </w:r>
          </w:p>
        </w:tc>
        <w:tc>
          <w:tcPr>
            <w:tcW w:w="62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2</w:t>
            </w:r>
          </w:p>
        </w:tc>
        <w:tc>
          <w:tcPr>
            <w:tcW w:w="1069" w:type="dxa"/>
            <w:vMerge w:val="restart"/>
            <w:tcBorders>
              <w:top w:val="nil"/>
              <w:left w:val="nil"/>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17" w:hRule="atLeast"/>
          <w:jc w:val="center"/>
        </w:trPr>
        <w:tc>
          <w:tcPr>
            <w:tcW w:w="1158" w:type="dxa"/>
            <w:vMerge w:val="continue"/>
            <w:tcBorders>
              <w:left w:val="single" w:color="auto" w:sz="4" w:space="0"/>
              <w:right w:val="single" w:color="auto" w:sz="4" w:space="0"/>
            </w:tcBorders>
            <w:vAlign w:val="center"/>
          </w:tcPr>
          <w:p>
            <w:pPr>
              <w:widowControl/>
              <w:spacing w:line="240" w:lineRule="atLeast"/>
              <w:jc w:val="left"/>
            </w:pPr>
          </w:p>
        </w:tc>
        <w:tc>
          <w:tcPr>
            <w:tcW w:w="1065" w:type="dxa"/>
            <w:vMerge w:val="continue"/>
            <w:tcBorders>
              <w:left w:val="nil"/>
              <w:bottom w:val="single" w:color="auto" w:sz="4" w:space="0"/>
              <w:right w:val="single" w:color="auto" w:sz="4" w:space="0"/>
            </w:tcBorders>
            <w:vAlign w:val="center"/>
          </w:tcPr>
          <w:p>
            <w:pPr>
              <w:widowControl/>
              <w:spacing w:line="240" w:lineRule="atLeast"/>
              <w:jc w:val="left"/>
            </w:pPr>
          </w:p>
        </w:tc>
        <w:tc>
          <w:tcPr>
            <w:tcW w:w="1299" w:type="dxa"/>
            <w:gridSpan w:val="2"/>
            <w:vMerge w:val="continue"/>
            <w:tcBorders>
              <w:left w:val="nil"/>
              <w:bottom w:val="single" w:color="auto" w:sz="4" w:space="0"/>
              <w:right w:val="single" w:color="auto" w:sz="4" w:space="0"/>
            </w:tcBorders>
            <w:vAlign w:val="center"/>
          </w:tcPr>
          <w:p>
            <w:pPr>
              <w:widowControl/>
              <w:spacing w:line="240" w:lineRule="atLeast"/>
              <w:jc w:val="left"/>
            </w:pPr>
          </w:p>
        </w:tc>
        <w:tc>
          <w:tcPr>
            <w:tcW w:w="1470" w:type="dxa"/>
            <w:gridSpan w:val="2"/>
            <w:tcBorders>
              <w:top w:val="single" w:color="auto" w:sz="4" w:space="0"/>
              <w:left w:val="nil"/>
              <w:bottom w:val="single" w:color="auto" w:sz="4" w:space="0"/>
              <w:right w:val="single" w:color="auto" w:sz="4" w:space="0"/>
            </w:tcBorders>
            <w:vAlign w:val="center"/>
          </w:tcPr>
          <w:p>
            <w:pPr>
              <w:widowControl/>
              <w:spacing w:line="240" w:lineRule="atLeast"/>
              <w:jc w:val="left"/>
              <w:rPr>
                <w:rFonts w:ascii="仿宋_GB2312" w:hAnsi="微软雅黑" w:eastAsia="仿宋_GB2312" w:cs="仿宋_GB2312"/>
                <w:color w:val="000000"/>
                <w:kern w:val="0"/>
                <w:szCs w:val="21"/>
              </w:rPr>
            </w:pPr>
            <w:r>
              <w:rPr>
                <w:rFonts w:ascii="仿宋_GB2312" w:hAnsi="微软雅黑" w:eastAsia="仿宋_GB2312" w:cs="仿宋_GB2312"/>
                <w:color w:val="000000"/>
                <w:kern w:val="0"/>
                <w:szCs w:val="21"/>
              </w:rPr>
              <w:t>一般性支出压减</w:t>
            </w:r>
          </w:p>
        </w:tc>
        <w:tc>
          <w:tcPr>
            <w:tcW w:w="1785"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仿宋_GB2312" w:hAnsi="微软雅黑" w:eastAsia="仿宋_GB2312" w:cs="仿宋_GB2312"/>
                <w:color w:val="000000"/>
                <w:kern w:val="0"/>
                <w:szCs w:val="21"/>
              </w:rPr>
            </w:pPr>
            <w:r>
              <w:rPr>
                <w:rFonts w:ascii="仿宋_GB2312" w:hAnsi="微软雅黑" w:eastAsia="仿宋_GB2312" w:cs="仿宋_GB2312"/>
                <w:color w:val="000000"/>
                <w:kern w:val="0"/>
                <w:szCs w:val="21"/>
              </w:rPr>
              <w:t>一般性支出压减10%</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210" w:firstLineChars="100"/>
              <w:rPr>
                <w:rFonts w:ascii="仿宋_GB2312" w:hAnsi="微软雅黑" w:eastAsia="仿宋_GB2312" w:cs="仿宋_GB2312"/>
                <w:color w:val="000000"/>
                <w:kern w:val="0"/>
                <w:szCs w:val="21"/>
              </w:rPr>
            </w:pPr>
            <w:r>
              <w:rPr>
                <w:rFonts w:hint="eastAsia" w:eastAsia="仿宋_GB2312"/>
                <w:color w:val="000000"/>
                <w:kern w:val="0"/>
                <w:szCs w:val="21"/>
              </w:rPr>
              <w:t>100%</w:t>
            </w:r>
          </w:p>
        </w:tc>
        <w:tc>
          <w:tcPr>
            <w:tcW w:w="6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微软雅黑" w:eastAsia="仿宋_GB2312" w:cs="仿宋_GB2312"/>
                <w:color w:val="000000"/>
                <w:kern w:val="0"/>
                <w:szCs w:val="21"/>
              </w:rPr>
            </w:pPr>
            <w:r>
              <w:rPr>
                <w:rFonts w:hint="eastAsia" w:ascii="仿宋_GB2312" w:hAnsi="微软雅黑" w:eastAsia="仿宋_GB2312" w:cs="仿宋_GB2312"/>
                <w:color w:val="000000"/>
                <w:kern w:val="0"/>
                <w:szCs w:val="21"/>
              </w:rPr>
              <w:t>3</w:t>
            </w:r>
          </w:p>
        </w:tc>
        <w:tc>
          <w:tcPr>
            <w:tcW w:w="62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微软雅黑" w:eastAsia="仿宋_GB2312" w:cs="仿宋_GB2312"/>
                <w:color w:val="000000"/>
                <w:kern w:val="0"/>
                <w:szCs w:val="21"/>
              </w:rPr>
            </w:pPr>
            <w:r>
              <w:rPr>
                <w:rFonts w:hint="eastAsia" w:ascii="仿宋_GB2312" w:hAnsi="微软雅黑" w:eastAsia="仿宋_GB2312" w:cs="仿宋_GB2312"/>
                <w:color w:val="000000"/>
                <w:kern w:val="0"/>
                <w:szCs w:val="21"/>
              </w:rPr>
              <w:t>3</w:t>
            </w:r>
          </w:p>
        </w:tc>
        <w:tc>
          <w:tcPr>
            <w:tcW w:w="1069" w:type="dxa"/>
            <w:vMerge w:val="continue"/>
            <w:tcBorders>
              <w:left w:val="nil"/>
              <w:bottom w:val="single" w:color="auto" w:sz="4" w:space="0"/>
              <w:right w:val="single" w:color="auto" w:sz="4" w:space="0"/>
            </w:tcBorders>
            <w:vAlign w:val="center"/>
          </w:tcPr>
          <w:p>
            <w:pPr>
              <w:widowControl/>
              <w:spacing w:line="240" w:lineRule="atLeast"/>
              <w:jc w:val="left"/>
              <w:rPr>
                <w:rFonts w:ascii="仿宋_GB2312" w:hAnsi="微软雅黑" w:eastAsia="仿宋_GB2312" w:cs="仿宋_GB2312"/>
                <w:color w:val="000000"/>
                <w:kern w:val="0"/>
                <w:szCs w:val="21"/>
              </w:rPr>
            </w:pPr>
          </w:p>
        </w:tc>
      </w:tr>
      <w:tr>
        <w:tblPrEx>
          <w:tblCellMar>
            <w:top w:w="0" w:type="dxa"/>
            <w:left w:w="108" w:type="dxa"/>
            <w:bottom w:w="0" w:type="dxa"/>
            <w:right w:w="108" w:type="dxa"/>
          </w:tblCellMar>
        </w:tblPrEx>
        <w:trPr>
          <w:jc w:val="center"/>
        </w:trPr>
        <w:tc>
          <w:tcPr>
            <w:tcW w:w="1158" w:type="dxa"/>
            <w:vMerge w:val="continue"/>
            <w:tcBorders>
              <w:left w:val="single" w:color="auto" w:sz="4" w:space="0"/>
              <w:right w:val="single" w:color="auto" w:sz="4" w:space="0"/>
            </w:tcBorders>
            <w:vAlign w:val="center"/>
          </w:tcPr>
          <w:p>
            <w:pPr>
              <w:spacing w:line="240" w:lineRule="exact"/>
              <w:jc w:val="left"/>
              <w:rPr>
                <w:rFonts w:eastAsia="仿宋_GB2312"/>
                <w:color w:val="000000"/>
                <w:kern w:val="0"/>
                <w:szCs w:val="21"/>
              </w:rPr>
            </w:pPr>
          </w:p>
        </w:tc>
        <w:tc>
          <w:tcPr>
            <w:tcW w:w="10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效益指标</w:t>
            </w:r>
          </w:p>
          <w:p>
            <w:pPr>
              <w:widowControl/>
              <w:spacing w:line="240" w:lineRule="exact"/>
              <w:jc w:val="left"/>
              <w:rPr>
                <w:rFonts w:eastAsia="仿宋_GB2312"/>
                <w:color w:val="000000"/>
                <w:kern w:val="0"/>
                <w:szCs w:val="21"/>
              </w:rPr>
            </w:pPr>
          </w:p>
          <w:p>
            <w:pPr>
              <w:widowControl/>
              <w:spacing w:line="240" w:lineRule="exact"/>
              <w:jc w:val="left"/>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30</w:t>
            </w:r>
            <w:r>
              <w:rPr>
                <w:rFonts w:hint="eastAsia" w:eastAsia="仿宋_GB2312"/>
                <w:color w:val="000000"/>
                <w:kern w:val="0"/>
                <w:szCs w:val="21"/>
              </w:rPr>
              <w:t>分）</w:t>
            </w:r>
          </w:p>
        </w:tc>
        <w:tc>
          <w:tcPr>
            <w:tcW w:w="12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经济效</w:t>
            </w:r>
          </w:p>
          <w:p>
            <w:pPr>
              <w:widowControl/>
              <w:spacing w:line="240" w:lineRule="exact"/>
              <w:jc w:val="center"/>
              <w:rPr>
                <w:rFonts w:eastAsia="仿宋_GB2312"/>
                <w:color w:val="000000"/>
                <w:kern w:val="0"/>
                <w:szCs w:val="21"/>
              </w:rPr>
            </w:pPr>
            <w:r>
              <w:rPr>
                <w:rFonts w:hint="eastAsia" w:eastAsia="仿宋_GB2312"/>
                <w:color w:val="000000"/>
                <w:kern w:val="0"/>
                <w:szCs w:val="21"/>
              </w:rPr>
              <w:t>益指标</w:t>
            </w:r>
          </w:p>
        </w:tc>
        <w:tc>
          <w:tcPr>
            <w:tcW w:w="1470" w:type="dxa"/>
            <w:gridSpan w:val="2"/>
            <w:tcBorders>
              <w:top w:val="nil"/>
              <w:left w:val="nil"/>
              <w:bottom w:val="single" w:color="auto" w:sz="4" w:space="0"/>
              <w:right w:val="single" w:color="auto" w:sz="4" w:space="0"/>
            </w:tcBorders>
            <w:vAlign w:val="center"/>
          </w:tcPr>
          <w:p>
            <w:pPr>
              <w:widowControl/>
              <w:spacing w:line="240" w:lineRule="atLeast"/>
              <w:jc w:val="left"/>
              <w:rPr>
                <w:rFonts w:eastAsia="仿宋_GB2312"/>
                <w:color w:val="000000"/>
                <w:kern w:val="0"/>
                <w:szCs w:val="21"/>
              </w:rPr>
            </w:pPr>
            <w:r>
              <w:rPr>
                <w:rFonts w:ascii="仿宋_GB2312" w:hAnsi="微软雅黑" w:eastAsia="仿宋_GB2312" w:cs="仿宋_GB2312"/>
                <w:color w:val="000000"/>
                <w:kern w:val="0"/>
                <w:szCs w:val="21"/>
              </w:rPr>
              <w:t>地质主业</w:t>
            </w:r>
          </w:p>
        </w:tc>
        <w:tc>
          <w:tcPr>
            <w:tcW w:w="1785" w:type="dxa"/>
            <w:tcBorders>
              <w:top w:val="nil"/>
              <w:left w:val="nil"/>
              <w:bottom w:val="single" w:color="auto" w:sz="4" w:space="0"/>
              <w:right w:val="single" w:color="auto" w:sz="4" w:space="0"/>
            </w:tcBorders>
            <w:vAlign w:val="center"/>
          </w:tcPr>
          <w:p>
            <w:pPr>
              <w:widowControl/>
              <w:spacing w:line="240" w:lineRule="atLeast"/>
              <w:jc w:val="left"/>
              <w:rPr>
                <w:rFonts w:eastAsia="仿宋_GB2312"/>
                <w:color w:val="000000"/>
                <w:kern w:val="0"/>
                <w:szCs w:val="21"/>
              </w:rPr>
            </w:pPr>
            <w:r>
              <w:rPr>
                <w:rFonts w:ascii="仿宋_GB2312" w:hAnsi="微软雅黑" w:eastAsia="仿宋_GB2312" w:cs="仿宋_GB2312"/>
                <w:color w:val="000000"/>
                <w:kern w:val="0"/>
                <w:szCs w:val="21"/>
              </w:rPr>
              <w:t>发展态势良好</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xml:space="preserve">  100%</w:t>
            </w:r>
          </w:p>
        </w:tc>
        <w:tc>
          <w:tcPr>
            <w:tcW w:w="6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62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jc w:val="center"/>
        </w:trPr>
        <w:tc>
          <w:tcPr>
            <w:tcW w:w="1158" w:type="dxa"/>
            <w:vMerge w:val="continue"/>
            <w:tcBorders>
              <w:left w:val="single" w:color="auto" w:sz="4" w:space="0"/>
              <w:right w:val="single" w:color="auto" w:sz="4" w:space="0"/>
            </w:tcBorders>
            <w:vAlign w:val="center"/>
          </w:tcPr>
          <w:p>
            <w:pPr>
              <w:spacing w:line="240" w:lineRule="exact"/>
              <w:jc w:val="left"/>
              <w:rPr>
                <w:rFonts w:eastAsia="仿宋_GB2312"/>
                <w:color w:val="000000"/>
                <w:kern w:val="0"/>
                <w:szCs w:val="21"/>
              </w:rPr>
            </w:pP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color w:val="000000"/>
                <w:kern w:val="0"/>
                <w:szCs w:val="21"/>
              </w:rPr>
            </w:pPr>
          </w:p>
        </w:tc>
        <w:tc>
          <w:tcPr>
            <w:tcW w:w="12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社会效</w:t>
            </w:r>
          </w:p>
          <w:p>
            <w:pPr>
              <w:widowControl/>
              <w:spacing w:line="240" w:lineRule="exact"/>
              <w:jc w:val="center"/>
              <w:rPr>
                <w:rFonts w:eastAsia="仿宋_GB2312"/>
                <w:color w:val="000000"/>
                <w:kern w:val="0"/>
                <w:szCs w:val="21"/>
              </w:rPr>
            </w:pPr>
            <w:r>
              <w:rPr>
                <w:rFonts w:hint="eastAsia" w:eastAsia="仿宋_GB2312"/>
                <w:color w:val="000000"/>
                <w:kern w:val="0"/>
                <w:szCs w:val="21"/>
              </w:rPr>
              <w:t>益指标</w:t>
            </w:r>
          </w:p>
        </w:tc>
        <w:tc>
          <w:tcPr>
            <w:tcW w:w="1470" w:type="dxa"/>
            <w:gridSpan w:val="2"/>
            <w:tcBorders>
              <w:top w:val="nil"/>
              <w:left w:val="nil"/>
              <w:bottom w:val="single" w:color="auto" w:sz="4" w:space="0"/>
              <w:right w:val="single" w:color="auto" w:sz="4" w:space="0"/>
            </w:tcBorders>
            <w:vAlign w:val="center"/>
          </w:tcPr>
          <w:p>
            <w:pPr>
              <w:widowControl/>
              <w:spacing w:line="240" w:lineRule="atLeast"/>
              <w:jc w:val="left"/>
              <w:rPr>
                <w:rFonts w:eastAsia="仿宋_GB2312"/>
                <w:color w:val="000000"/>
                <w:kern w:val="0"/>
                <w:szCs w:val="21"/>
              </w:rPr>
            </w:pPr>
            <w:r>
              <w:rPr>
                <w:rFonts w:ascii="仿宋_GB2312" w:hAnsi="微软雅黑" w:eastAsia="仿宋_GB2312" w:cs="仿宋_GB2312"/>
                <w:color w:val="000000"/>
                <w:kern w:val="0"/>
                <w:szCs w:val="21"/>
              </w:rPr>
              <w:t>确保民生</w:t>
            </w:r>
          </w:p>
        </w:tc>
        <w:tc>
          <w:tcPr>
            <w:tcW w:w="1785" w:type="dxa"/>
            <w:tcBorders>
              <w:top w:val="nil"/>
              <w:left w:val="nil"/>
              <w:bottom w:val="single" w:color="auto" w:sz="4" w:space="0"/>
              <w:right w:val="single" w:color="auto" w:sz="4" w:space="0"/>
            </w:tcBorders>
            <w:vAlign w:val="center"/>
          </w:tcPr>
          <w:p>
            <w:pPr>
              <w:widowControl/>
              <w:spacing w:line="240" w:lineRule="atLeast"/>
              <w:jc w:val="left"/>
              <w:rPr>
                <w:rFonts w:eastAsia="仿宋_GB2312"/>
                <w:color w:val="000000"/>
                <w:kern w:val="0"/>
                <w:szCs w:val="21"/>
              </w:rPr>
            </w:pPr>
            <w:r>
              <w:rPr>
                <w:rFonts w:ascii="仿宋_GB2312" w:hAnsi="微软雅黑" w:eastAsia="仿宋_GB2312" w:cs="仿宋_GB2312"/>
                <w:color w:val="000000"/>
                <w:kern w:val="0"/>
                <w:szCs w:val="21"/>
              </w:rPr>
              <w:t>保持队伍稳定</w:t>
            </w:r>
          </w:p>
        </w:tc>
        <w:tc>
          <w:tcPr>
            <w:tcW w:w="1324"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xml:space="preserve">  100%</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626"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jc w:val="center"/>
        </w:trPr>
        <w:tc>
          <w:tcPr>
            <w:tcW w:w="1158" w:type="dxa"/>
            <w:vMerge w:val="continue"/>
            <w:tcBorders>
              <w:left w:val="single" w:color="auto" w:sz="4" w:space="0"/>
              <w:right w:val="single" w:color="auto" w:sz="4" w:space="0"/>
            </w:tcBorders>
            <w:vAlign w:val="center"/>
          </w:tcPr>
          <w:p>
            <w:pPr>
              <w:spacing w:line="240" w:lineRule="exact"/>
              <w:jc w:val="left"/>
              <w:rPr>
                <w:rFonts w:eastAsia="仿宋_GB2312"/>
                <w:color w:val="000000"/>
                <w:kern w:val="0"/>
                <w:szCs w:val="21"/>
              </w:rPr>
            </w:pP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color w:val="000000"/>
                <w:kern w:val="0"/>
                <w:szCs w:val="21"/>
              </w:rPr>
            </w:pPr>
          </w:p>
        </w:tc>
        <w:tc>
          <w:tcPr>
            <w:tcW w:w="12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生态效</w:t>
            </w:r>
          </w:p>
          <w:p>
            <w:pPr>
              <w:widowControl/>
              <w:spacing w:line="240" w:lineRule="exact"/>
              <w:jc w:val="center"/>
              <w:rPr>
                <w:rFonts w:eastAsia="仿宋_GB2312"/>
                <w:color w:val="000000"/>
                <w:kern w:val="0"/>
                <w:szCs w:val="21"/>
              </w:rPr>
            </w:pPr>
            <w:r>
              <w:rPr>
                <w:rFonts w:hint="eastAsia" w:eastAsia="仿宋_GB2312"/>
                <w:color w:val="000000"/>
                <w:kern w:val="0"/>
                <w:szCs w:val="21"/>
              </w:rPr>
              <w:t>益指标</w:t>
            </w:r>
          </w:p>
        </w:tc>
        <w:tc>
          <w:tcPr>
            <w:tcW w:w="1470" w:type="dxa"/>
            <w:gridSpan w:val="2"/>
            <w:tcBorders>
              <w:top w:val="nil"/>
              <w:left w:val="nil"/>
              <w:bottom w:val="single" w:color="auto" w:sz="4" w:space="0"/>
              <w:right w:val="single" w:color="auto" w:sz="4" w:space="0"/>
            </w:tcBorders>
            <w:vAlign w:val="center"/>
          </w:tcPr>
          <w:p>
            <w:pPr>
              <w:widowControl/>
              <w:spacing w:line="240" w:lineRule="atLeast"/>
              <w:jc w:val="left"/>
              <w:rPr>
                <w:rFonts w:eastAsia="仿宋_GB2312"/>
                <w:color w:val="000000"/>
                <w:kern w:val="0"/>
                <w:szCs w:val="21"/>
              </w:rPr>
            </w:pPr>
            <w:r>
              <w:rPr>
                <w:rFonts w:ascii="仿宋_GB2312" w:hAnsi="微软雅黑" w:eastAsia="仿宋_GB2312" w:cs="仿宋_GB2312"/>
                <w:color w:val="000000"/>
                <w:kern w:val="0"/>
                <w:szCs w:val="21"/>
              </w:rPr>
              <w:t>环境保护</w:t>
            </w:r>
          </w:p>
        </w:tc>
        <w:tc>
          <w:tcPr>
            <w:tcW w:w="1785" w:type="dxa"/>
            <w:tcBorders>
              <w:top w:val="nil"/>
              <w:left w:val="nil"/>
              <w:bottom w:val="single" w:color="auto" w:sz="4" w:space="0"/>
              <w:right w:val="single" w:color="auto" w:sz="4" w:space="0"/>
            </w:tcBorders>
            <w:vAlign w:val="center"/>
          </w:tcPr>
          <w:p>
            <w:pPr>
              <w:widowControl/>
              <w:spacing w:line="240" w:lineRule="atLeast"/>
              <w:jc w:val="left"/>
              <w:rPr>
                <w:rFonts w:eastAsia="仿宋_GB2312"/>
                <w:color w:val="000000"/>
                <w:kern w:val="0"/>
                <w:szCs w:val="21"/>
              </w:rPr>
            </w:pPr>
            <w:r>
              <w:rPr>
                <w:rFonts w:ascii="仿宋_GB2312" w:hAnsi="微软雅黑" w:eastAsia="仿宋_GB2312" w:cs="仿宋_GB2312"/>
                <w:color w:val="000000"/>
                <w:kern w:val="0"/>
                <w:szCs w:val="21"/>
              </w:rPr>
              <w:t>　效果较好</w:t>
            </w:r>
          </w:p>
        </w:tc>
        <w:tc>
          <w:tcPr>
            <w:tcW w:w="1324"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xml:space="preserve">  100%</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626"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480" w:hRule="atLeast"/>
          <w:jc w:val="center"/>
        </w:trPr>
        <w:tc>
          <w:tcPr>
            <w:tcW w:w="1158"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绩</w:t>
            </w:r>
          </w:p>
          <w:p>
            <w:pPr>
              <w:widowControl/>
              <w:spacing w:line="240" w:lineRule="exact"/>
              <w:jc w:val="center"/>
              <w:rPr>
                <w:rFonts w:eastAsia="仿宋_GB2312"/>
                <w:color w:val="000000"/>
                <w:kern w:val="0"/>
                <w:szCs w:val="21"/>
              </w:rPr>
            </w:pPr>
            <w:r>
              <w:rPr>
                <w:rFonts w:hint="eastAsia" w:eastAsia="仿宋_GB2312"/>
                <w:color w:val="000000"/>
                <w:kern w:val="0"/>
                <w:szCs w:val="21"/>
              </w:rPr>
              <w:t>效</w:t>
            </w:r>
          </w:p>
          <w:p>
            <w:pPr>
              <w:widowControl/>
              <w:spacing w:line="240" w:lineRule="exact"/>
              <w:jc w:val="center"/>
              <w:rPr>
                <w:rFonts w:eastAsia="仿宋_GB2312"/>
                <w:color w:val="000000"/>
                <w:kern w:val="0"/>
                <w:szCs w:val="21"/>
              </w:rPr>
            </w:pPr>
            <w:r>
              <w:rPr>
                <w:rFonts w:hint="eastAsia" w:eastAsia="仿宋_GB2312"/>
                <w:color w:val="000000"/>
                <w:kern w:val="0"/>
                <w:szCs w:val="21"/>
              </w:rPr>
              <w:t>指</w:t>
            </w:r>
          </w:p>
          <w:p>
            <w:pPr>
              <w:widowControl/>
              <w:spacing w:line="240" w:lineRule="exact"/>
              <w:jc w:val="center"/>
              <w:rPr>
                <w:rFonts w:eastAsia="仿宋_GB2312"/>
                <w:color w:val="000000"/>
                <w:kern w:val="0"/>
                <w:szCs w:val="21"/>
              </w:rPr>
            </w:pPr>
            <w:r>
              <w:rPr>
                <w:rFonts w:hint="eastAsia" w:eastAsia="仿宋_GB2312"/>
                <w:color w:val="000000"/>
                <w:kern w:val="0"/>
                <w:szCs w:val="21"/>
              </w:rPr>
              <w:t>标</w:t>
            </w:r>
          </w:p>
        </w:tc>
        <w:tc>
          <w:tcPr>
            <w:tcW w:w="10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满意度</w:t>
            </w:r>
          </w:p>
          <w:p>
            <w:pPr>
              <w:widowControl/>
              <w:spacing w:line="240" w:lineRule="exact"/>
              <w:jc w:val="center"/>
              <w:rPr>
                <w:rFonts w:eastAsia="仿宋_GB2312"/>
                <w:color w:val="000000"/>
                <w:kern w:val="0"/>
                <w:szCs w:val="21"/>
              </w:rPr>
            </w:pPr>
            <w:r>
              <w:rPr>
                <w:rFonts w:hint="eastAsia" w:eastAsia="仿宋_GB2312"/>
                <w:color w:val="000000"/>
                <w:kern w:val="0"/>
                <w:szCs w:val="21"/>
              </w:rPr>
              <w:t>指标</w:t>
            </w:r>
          </w:p>
          <w:p>
            <w:pPr>
              <w:widowControl/>
              <w:spacing w:line="240" w:lineRule="exact"/>
              <w:jc w:val="center"/>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10</w:t>
            </w:r>
            <w:r>
              <w:rPr>
                <w:rFonts w:hint="eastAsia" w:eastAsia="仿宋_GB2312"/>
                <w:color w:val="000000"/>
                <w:kern w:val="0"/>
                <w:szCs w:val="21"/>
              </w:rPr>
              <w:t>分）</w:t>
            </w:r>
          </w:p>
        </w:tc>
        <w:tc>
          <w:tcPr>
            <w:tcW w:w="129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eastAsia="仿宋_GB2312"/>
                <w:color w:val="000000"/>
                <w:kern w:val="0"/>
                <w:szCs w:val="21"/>
              </w:rPr>
            </w:pPr>
            <w:r>
              <w:rPr>
                <w:rFonts w:ascii="仿宋_GB2312" w:hAnsi="微软雅黑" w:eastAsia="仿宋_GB2312" w:cs="仿宋_GB2312"/>
                <w:color w:val="000000"/>
                <w:kern w:val="0"/>
                <w:szCs w:val="21"/>
              </w:rPr>
              <w:t>可持续影响指标</w:t>
            </w:r>
          </w:p>
        </w:tc>
        <w:tc>
          <w:tcPr>
            <w:tcW w:w="147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eastAsia="仿宋_GB2312"/>
                <w:color w:val="000000"/>
                <w:kern w:val="0"/>
                <w:szCs w:val="21"/>
              </w:rPr>
            </w:pPr>
            <w:r>
              <w:rPr>
                <w:rFonts w:ascii="仿宋_GB2312" w:hAnsi="微软雅黑" w:eastAsia="仿宋_GB2312" w:cs="仿宋_GB2312"/>
                <w:color w:val="000000"/>
                <w:kern w:val="0"/>
                <w:szCs w:val="21"/>
              </w:rPr>
              <w:t>持续发展主业</w:t>
            </w:r>
          </w:p>
        </w:tc>
        <w:tc>
          <w:tcPr>
            <w:tcW w:w="1785"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eastAsia="仿宋_GB2312"/>
                <w:color w:val="000000"/>
                <w:kern w:val="0"/>
                <w:szCs w:val="21"/>
              </w:rPr>
            </w:pPr>
            <w:r>
              <w:rPr>
                <w:rFonts w:ascii="仿宋_GB2312" w:hAnsi="微软雅黑" w:eastAsia="仿宋_GB2312" w:cs="仿宋_GB2312"/>
                <w:color w:val="000000"/>
                <w:kern w:val="0"/>
                <w:szCs w:val="21"/>
              </w:rPr>
              <w:t>发展态势良好</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xml:space="preserve">  100%</w:t>
            </w:r>
          </w:p>
        </w:tc>
        <w:tc>
          <w:tcPr>
            <w:tcW w:w="6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5</w:t>
            </w:r>
          </w:p>
        </w:tc>
        <w:tc>
          <w:tcPr>
            <w:tcW w:w="62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5</w:t>
            </w:r>
          </w:p>
        </w:tc>
        <w:tc>
          <w:tcPr>
            <w:tcW w:w="10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480" w:hRule="atLeast"/>
          <w:jc w:val="center"/>
        </w:trPr>
        <w:tc>
          <w:tcPr>
            <w:tcW w:w="1158" w:type="dxa"/>
            <w:vMerge w:val="continue"/>
            <w:tcBorders>
              <w:left w:val="single" w:color="auto" w:sz="4" w:space="0"/>
              <w:right w:val="single" w:color="auto" w:sz="4" w:space="0"/>
            </w:tcBorders>
            <w:vAlign w:val="center"/>
          </w:tcPr>
          <w:p>
            <w:pPr>
              <w:spacing w:line="240" w:lineRule="exact"/>
              <w:jc w:val="left"/>
              <w:rPr>
                <w:rFonts w:eastAsia="仿宋_GB2312"/>
                <w:color w:val="000000"/>
                <w:kern w:val="0"/>
                <w:szCs w:val="21"/>
              </w:rPr>
            </w:pPr>
          </w:p>
        </w:tc>
        <w:tc>
          <w:tcPr>
            <w:tcW w:w="10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p>
        </w:tc>
        <w:tc>
          <w:tcPr>
            <w:tcW w:w="12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服务对象满意度指标</w:t>
            </w:r>
          </w:p>
        </w:tc>
        <w:tc>
          <w:tcPr>
            <w:tcW w:w="1470" w:type="dxa"/>
            <w:gridSpan w:val="2"/>
            <w:tcBorders>
              <w:top w:val="nil"/>
              <w:left w:val="nil"/>
              <w:bottom w:val="single" w:color="auto" w:sz="4" w:space="0"/>
              <w:right w:val="single" w:color="auto" w:sz="4" w:space="0"/>
            </w:tcBorders>
            <w:vAlign w:val="center"/>
          </w:tcPr>
          <w:p>
            <w:pPr>
              <w:widowControl/>
              <w:spacing w:line="240" w:lineRule="atLeast"/>
              <w:jc w:val="left"/>
              <w:rPr>
                <w:rFonts w:eastAsia="仿宋_GB2312"/>
                <w:color w:val="000000"/>
                <w:kern w:val="0"/>
                <w:szCs w:val="21"/>
              </w:rPr>
            </w:pPr>
            <w:r>
              <w:rPr>
                <w:rFonts w:ascii="仿宋_GB2312" w:hAnsi="微软雅黑" w:eastAsia="仿宋_GB2312" w:cs="仿宋_GB2312"/>
                <w:color w:val="000000"/>
                <w:kern w:val="0"/>
                <w:szCs w:val="21"/>
              </w:rPr>
              <w:t>服务基层</w:t>
            </w:r>
          </w:p>
        </w:tc>
        <w:tc>
          <w:tcPr>
            <w:tcW w:w="1785" w:type="dxa"/>
            <w:tcBorders>
              <w:top w:val="nil"/>
              <w:left w:val="nil"/>
              <w:bottom w:val="single" w:color="auto" w:sz="4" w:space="0"/>
              <w:right w:val="single" w:color="auto" w:sz="4" w:space="0"/>
            </w:tcBorders>
            <w:vAlign w:val="center"/>
          </w:tcPr>
          <w:p>
            <w:pPr>
              <w:widowControl/>
              <w:spacing w:line="240" w:lineRule="atLeast"/>
              <w:jc w:val="left"/>
              <w:rPr>
                <w:rFonts w:eastAsia="仿宋_GB2312"/>
                <w:color w:val="000000"/>
                <w:kern w:val="0"/>
                <w:szCs w:val="21"/>
              </w:rPr>
            </w:pPr>
            <w:r>
              <w:rPr>
                <w:rFonts w:ascii="仿宋_GB2312" w:hAnsi="微软雅黑" w:eastAsia="仿宋_GB2312" w:cs="仿宋_GB2312"/>
                <w:color w:val="000000"/>
                <w:kern w:val="0"/>
                <w:szCs w:val="21"/>
              </w:rPr>
              <w:t>　效果较好</w:t>
            </w:r>
          </w:p>
        </w:tc>
        <w:tc>
          <w:tcPr>
            <w:tcW w:w="1324"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xml:space="preserve">  100%</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5</w:t>
            </w:r>
          </w:p>
        </w:tc>
        <w:tc>
          <w:tcPr>
            <w:tcW w:w="626"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5</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70" w:hRule="atLeast"/>
          <w:jc w:val="center"/>
        </w:trPr>
        <w:tc>
          <w:tcPr>
            <w:tcW w:w="8101" w:type="dxa"/>
            <w:gridSpan w:val="9"/>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总分</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eastAsia="仿宋_GB2312"/>
                <w:color w:val="000000"/>
                <w:kern w:val="0"/>
                <w:szCs w:val="21"/>
              </w:rPr>
              <w:t>100</w:t>
            </w:r>
          </w:p>
        </w:tc>
        <w:tc>
          <w:tcPr>
            <w:tcW w:w="626"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99</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bl>
    <w:p>
      <w:pPr>
        <w:widowControl/>
        <w:spacing w:line="600" w:lineRule="exact"/>
        <w:rPr>
          <w:rFonts w:eastAsia="黑体"/>
          <w:sz w:val="32"/>
          <w:szCs w:val="32"/>
        </w:rPr>
      </w:pPr>
      <w:r>
        <w:rPr>
          <w:rFonts w:hint="eastAsia" w:eastAsia="仿宋_GB2312"/>
          <w:kern w:val="0"/>
          <w:sz w:val="22"/>
        </w:rPr>
        <w:t>填表人：填报日期：2021年 5月10日联系电话：单位负责人签字：</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6E7573"/>
    <w:multiLevelType w:val="singleLevel"/>
    <w:tmpl w:val="606E7573"/>
    <w:lvl w:ilvl="0" w:tentative="0">
      <w:start w:val="1"/>
      <w:numFmt w:val="chineseCounting"/>
      <w:suff w:val="nothing"/>
      <w:lvlText w:val="%1、"/>
      <w:lvlJc w:val="left"/>
    </w:lvl>
  </w:abstractNum>
  <w:abstractNum w:abstractNumId="2">
    <w:nsid w:val="607562A5"/>
    <w:multiLevelType w:val="singleLevel"/>
    <w:tmpl w:val="607562A5"/>
    <w:lvl w:ilvl="0" w:tentative="0">
      <w:start w:val="1"/>
      <w:numFmt w:val="chineseCounting"/>
      <w:suff w:val="nothing"/>
      <w:lvlText w:val="（%1）"/>
      <w:lvlJc w:val="left"/>
      <w:pPr>
        <w:ind w:left="480" w:firstLine="0"/>
      </w:pPr>
    </w:lvl>
  </w:abstractNum>
  <w:abstractNum w:abstractNumId="3">
    <w:nsid w:val="6127429C"/>
    <w:multiLevelType w:val="singleLevel"/>
    <w:tmpl w:val="6127429C"/>
    <w:lvl w:ilvl="0" w:tentative="0">
      <w:start w:val="2"/>
      <w:numFmt w:val="chineseCounting"/>
      <w:suff w:val="nothing"/>
      <w:lvlText w:val="（%1）"/>
      <w:lvlJc w:val="left"/>
    </w:lvl>
  </w:abstractNum>
  <w:abstractNum w:abstractNumId="4">
    <w:nsid w:val="6128A5EB"/>
    <w:multiLevelType w:val="singleLevel"/>
    <w:tmpl w:val="6128A5EB"/>
    <w:lvl w:ilvl="0" w:tentative="0">
      <w:start w:val="9"/>
      <w:numFmt w:val="chineseCounting"/>
      <w:suff w:val="nothing"/>
      <w:lvlText w:val="%1、"/>
      <w:lvlJc w:val="left"/>
    </w:lvl>
  </w:abstractNum>
  <w:abstractNum w:abstractNumId="5">
    <w:nsid w:val="612C4B43"/>
    <w:multiLevelType w:val="singleLevel"/>
    <w:tmpl w:val="612C4B43"/>
    <w:lvl w:ilvl="0" w:tentative="0">
      <w:start w:val="2"/>
      <w:numFmt w:val="decimal"/>
      <w:suff w:val="nothing"/>
      <w:lvlText w:val="%1、"/>
      <w:lvlJc w:val="left"/>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M2ZDY0MjFmOTUyMGMyYmMyYTNiMzgwYWI0NDIwMGEifQ=="/>
  </w:docVars>
  <w:rsids>
    <w:rsidRoot w:val="004506F9"/>
    <w:rsid w:val="0002229B"/>
    <w:rsid w:val="000273BD"/>
    <w:rsid w:val="000415B7"/>
    <w:rsid w:val="00041E3F"/>
    <w:rsid w:val="00055DAA"/>
    <w:rsid w:val="00061F7B"/>
    <w:rsid w:val="000658A3"/>
    <w:rsid w:val="00074155"/>
    <w:rsid w:val="0008082F"/>
    <w:rsid w:val="000960A9"/>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458C4"/>
    <w:rsid w:val="00264552"/>
    <w:rsid w:val="00264EF9"/>
    <w:rsid w:val="00265724"/>
    <w:rsid w:val="0027426B"/>
    <w:rsid w:val="002E0A30"/>
    <w:rsid w:val="003130C4"/>
    <w:rsid w:val="00316C4B"/>
    <w:rsid w:val="0032192B"/>
    <w:rsid w:val="003479BD"/>
    <w:rsid w:val="0037197D"/>
    <w:rsid w:val="003768D5"/>
    <w:rsid w:val="003B6FF0"/>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47B2"/>
    <w:rsid w:val="005A74E6"/>
    <w:rsid w:val="005B404E"/>
    <w:rsid w:val="005D4D55"/>
    <w:rsid w:val="005E2CFB"/>
    <w:rsid w:val="005E3CA8"/>
    <w:rsid w:val="005F3D1C"/>
    <w:rsid w:val="0062378F"/>
    <w:rsid w:val="00631472"/>
    <w:rsid w:val="00641842"/>
    <w:rsid w:val="00651EEC"/>
    <w:rsid w:val="0066105B"/>
    <w:rsid w:val="00686673"/>
    <w:rsid w:val="00691E8C"/>
    <w:rsid w:val="006A22C4"/>
    <w:rsid w:val="006A351B"/>
    <w:rsid w:val="006B0422"/>
    <w:rsid w:val="006C1B53"/>
    <w:rsid w:val="006D7730"/>
    <w:rsid w:val="006E5284"/>
    <w:rsid w:val="006F3EB5"/>
    <w:rsid w:val="00702E34"/>
    <w:rsid w:val="00704395"/>
    <w:rsid w:val="00717621"/>
    <w:rsid w:val="00720FF1"/>
    <w:rsid w:val="00726C8B"/>
    <w:rsid w:val="00727A53"/>
    <w:rsid w:val="00787B42"/>
    <w:rsid w:val="007C4539"/>
    <w:rsid w:val="007F3657"/>
    <w:rsid w:val="00812ED5"/>
    <w:rsid w:val="008277D9"/>
    <w:rsid w:val="0084478C"/>
    <w:rsid w:val="0086638C"/>
    <w:rsid w:val="008A3E8D"/>
    <w:rsid w:val="009041B3"/>
    <w:rsid w:val="009237C4"/>
    <w:rsid w:val="00944C48"/>
    <w:rsid w:val="00950252"/>
    <w:rsid w:val="00967F5D"/>
    <w:rsid w:val="009A0F95"/>
    <w:rsid w:val="009B3ADF"/>
    <w:rsid w:val="009C3B52"/>
    <w:rsid w:val="009E6817"/>
    <w:rsid w:val="009E6E9A"/>
    <w:rsid w:val="00A01D2B"/>
    <w:rsid w:val="00A02D3C"/>
    <w:rsid w:val="00A42218"/>
    <w:rsid w:val="00A70249"/>
    <w:rsid w:val="00A70B02"/>
    <w:rsid w:val="00A71D9F"/>
    <w:rsid w:val="00A92E9F"/>
    <w:rsid w:val="00B33BEA"/>
    <w:rsid w:val="00B57C9F"/>
    <w:rsid w:val="00B62246"/>
    <w:rsid w:val="00B63572"/>
    <w:rsid w:val="00B845B3"/>
    <w:rsid w:val="00B85D8B"/>
    <w:rsid w:val="00BB4A40"/>
    <w:rsid w:val="00BD6C3E"/>
    <w:rsid w:val="00BE3674"/>
    <w:rsid w:val="00C10681"/>
    <w:rsid w:val="00C3049A"/>
    <w:rsid w:val="00C31B1E"/>
    <w:rsid w:val="00C77645"/>
    <w:rsid w:val="00CE04C3"/>
    <w:rsid w:val="00CE76A0"/>
    <w:rsid w:val="00CF48C5"/>
    <w:rsid w:val="00D148C6"/>
    <w:rsid w:val="00D17A8A"/>
    <w:rsid w:val="00D415BA"/>
    <w:rsid w:val="00D644EE"/>
    <w:rsid w:val="00DC7547"/>
    <w:rsid w:val="00DD06FF"/>
    <w:rsid w:val="00DD5FE9"/>
    <w:rsid w:val="00E00C7A"/>
    <w:rsid w:val="00E37D6C"/>
    <w:rsid w:val="00E55B68"/>
    <w:rsid w:val="00E67BE6"/>
    <w:rsid w:val="00E8683C"/>
    <w:rsid w:val="00EA2B72"/>
    <w:rsid w:val="00F74360"/>
    <w:rsid w:val="00FB462F"/>
    <w:rsid w:val="00FE16FA"/>
    <w:rsid w:val="00FE328A"/>
    <w:rsid w:val="00FE6269"/>
    <w:rsid w:val="00FF5CD6"/>
    <w:rsid w:val="00FF625F"/>
    <w:rsid w:val="04D40745"/>
    <w:rsid w:val="08785675"/>
    <w:rsid w:val="09A7423C"/>
    <w:rsid w:val="0DCC3DF8"/>
    <w:rsid w:val="0E222199"/>
    <w:rsid w:val="11E62D15"/>
    <w:rsid w:val="133B0248"/>
    <w:rsid w:val="13685327"/>
    <w:rsid w:val="14ED022A"/>
    <w:rsid w:val="155A5D5E"/>
    <w:rsid w:val="165A5361"/>
    <w:rsid w:val="1677279D"/>
    <w:rsid w:val="16A06567"/>
    <w:rsid w:val="18AD60B3"/>
    <w:rsid w:val="192B50EC"/>
    <w:rsid w:val="1A330D87"/>
    <w:rsid w:val="1B012588"/>
    <w:rsid w:val="1C4C1DFF"/>
    <w:rsid w:val="1C665B1C"/>
    <w:rsid w:val="1E344BD8"/>
    <w:rsid w:val="1E9F19CE"/>
    <w:rsid w:val="281B74DD"/>
    <w:rsid w:val="283470EE"/>
    <w:rsid w:val="29092FFF"/>
    <w:rsid w:val="2C530119"/>
    <w:rsid w:val="31CF50F6"/>
    <w:rsid w:val="33897359"/>
    <w:rsid w:val="33BD5F2A"/>
    <w:rsid w:val="341D4AAE"/>
    <w:rsid w:val="348D6973"/>
    <w:rsid w:val="37BF4BB9"/>
    <w:rsid w:val="37E03EC1"/>
    <w:rsid w:val="38C041F4"/>
    <w:rsid w:val="3A510405"/>
    <w:rsid w:val="3CDD5026"/>
    <w:rsid w:val="3D7F38FA"/>
    <w:rsid w:val="3EC14AB3"/>
    <w:rsid w:val="441B3505"/>
    <w:rsid w:val="44D10724"/>
    <w:rsid w:val="45B94E12"/>
    <w:rsid w:val="46004DE2"/>
    <w:rsid w:val="484D0672"/>
    <w:rsid w:val="485F3EF6"/>
    <w:rsid w:val="48BF6A9F"/>
    <w:rsid w:val="4A653100"/>
    <w:rsid w:val="4B4460A3"/>
    <w:rsid w:val="4CCC740A"/>
    <w:rsid w:val="4CEC7BAB"/>
    <w:rsid w:val="4D2D7904"/>
    <w:rsid w:val="4E9C3BC6"/>
    <w:rsid w:val="4F6B4D1A"/>
    <w:rsid w:val="51A129F8"/>
    <w:rsid w:val="52EF0A5B"/>
    <w:rsid w:val="557526AB"/>
    <w:rsid w:val="56D63C32"/>
    <w:rsid w:val="575D6852"/>
    <w:rsid w:val="595D7194"/>
    <w:rsid w:val="59CF19A4"/>
    <w:rsid w:val="5A367B11"/>
    <w:rsid w:val="5AAD3BB0"/>
    <w:rsid w:val="5FA22C98"/>
    <w:rsid w:val="60861230"/>
    <w:rsid w:val="61466D5B"/>
    <w:rsid w:val="61BD4F5F"/>
    <w:rsid w:val="61BF2EA3"/>
    <w:rsid w:val="620129A0"/>
    <w:rsid w:val="63D3783F"/>
    <w:rsid w:val="647F39F7"/>
    <w:rsid w:val="652835AB"/>
    <w:rsid w:val="662862F1"/>
    <w:rsid w:val="669569CB"/>
    <w:rsid w:val="6C56034B"/>
    <w:rsid w:val="6D1A165D"/>
    <w:rsid w:val="6E407310"/>
    <w:rsid w:val="6E8336FE"/>
    <w:rsid w:val="70942582"/>
    <w:rsid w:val="72721B13"/>
    <w:rsid w:val="73DD5144"/>
    <w:rsid w:val="74EB6FF4"/>
    <w:rsid w:val="75385F7D"/>
    <w:rsid w:val="777819E2"/>
    <w:rsid w:val="78961002"/>
    <w:rsid w:val="79EA2023"/>
    <w:rsid w:val="7C575F87"/>
    <w:rsid w:val="7F9F40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nhideWhenUsed/>
    <w:qFormat/>
    <w:uiPriority w:val="99"/>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6"/>
    <w:link w:val="2"/>
    <w:semiHidden/>
    <w:qFormat/>
    <w:uiPriority w:val="99"/>
    <w:rPr>
      <w:sz w:val="18"/>
      <w:szCs w:val="18"/>
    </w:rPr>
  </w:style>
  <w:style w:type="character" w:customStyle="1" w:styleId="13">
    <w:name w:val="NormalCharacter"/>
    <w:semiHidden/>
    <w:qFormat/>
    <w:uiPriority w:val="0"/>
    <w:rPr>
      <w:rFonts w:ascii="Calibri" w:hAnsi="Calibr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numbering" Target="numbering.xml"/><Relationship Id="rId21" Type="http://schemas.openxmlformats.org/officeDocument/2006/relationships/image" Target="media/image9.e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emf"/><Relationship Id="rId18" Type="http://schemas.openxmlformats.org/officeDocument/2006/relationships/oleObject" Target="embeddings/oleObject8.bin"/><Relationship Id="rId17" Type="http://schemas.openxmlformats.org/officeDocument/2006/relationships/image" Target="media/image7.emf"/><Relationship Id="rId16" Type="http://schemas.openxmlformats.org/officeDocument/2006/relationships/oleObject" Target="embeddings/oleObject7.bin"/><Relationship Id="rId15" Type="http://schemas.openxmlformats.org/officeDocument/2006/relationships/image" Target="media/image6.emf"/><Relationship Id="rId14" Type="http://schemas.openxmlformats.org/officeDocument/2006/relationships/oleObject" Target="embeddings/oleObject6.bin"/><Relationship Id="rId13" Type="http://schemas.openxmlformats.org/officeDocument/2006/relationships/image" Target="media/image5.emf"/><Relationship Id="rId12" Type="http://schemas.openxmlformats.org/officeDocument/2006/relationships/oleObject" Target="embeddings/oleObject5.bin"/><Relationship Id="rId11" Type="http://schemas.openxmlformats.org/officeDocument/2006/relationships/image" Target="media/image4.e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049B-A93F-459B-8FF6-5BD744D9CBB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7805</Words>
  <Characters>8902</Characters>
  <Lines>69</Lines>
  <Paragraphs>19</Paragraphs>
  <TotalTime>0</TotalTime>
  <ScaleCrop>false</ScaleCrop>
  <LinksUpToDate>false</LinksUpToDate>
  <CharactersWithSpaces>9030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2021-08-05T08:54:00Z</cp:lastPrinted>
  <dcterms:modified xsi:type="dcterms:W3CDTF">2022-09-09T03:27:25Z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49042CBA19264BF99E16465D14DE96CF</vt:lpwstr>
  </property>
</Properties>
</file>