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sz w:val="84"/>
          <w:szCs w:val="84"/>
        </w:rPr>
        <w:t>2020</w:t>
      </w:r>
      <w:r>
        <w:rPr>
          <w:rFonts w:hint="eastAsia"/>
          <w:sz w:val="84"/>
          <w:szCs w:val="84"/>
        </w:rPr>
        <w:t>年度</w:t>
      </w:r>
    </w:p>
    <w:p>
      <w:pPr>
        <w:pStyle w:val="10"/>
        <w:jc w:val="center"/>
        <w:rPr>
          <w:sz w:val="84"/>
          <w:szCs w:val="84"/>
        </w:rPr>
      </w:pPr>
      <w:r>
        <w:rPr>
          <w:rFonts w:hint="eastAsia"/>
          <w:sz w:val="84"/>
          <w:szCs w:val="84"/>
        </w:rPr>
        <w:t>湖南省核工业地质培训中心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eastAsia="仿宋_GB2312" w:cs="仿宋_GB2312"/>
          <w:b/>
          <w:sz w:val="28"/>
          <w:szCs w:val="28"/>
        </w:rPr>
      </w:pPr>
      <w:r>
        <w:rPr>
          <w:rFonts w:hint="eastAsia"/>
          <w:b/>
          <w:sz w:val="28"/>
          <w:szCs w:val="28"/>
        </w:rPr>
        <w:t>第一部分湖南省核工业地质培训中心概况</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0"/>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2020</w:t>
      </w:r>
      <w:r>
        <w:rPr>
          <w:rFonts w:hint="eastAsia" w:hAnsi="仿宋_GB2312"/>
          <w:b/>
          <w:sz w:val="28"/>
          <w:szCs w:val="28"/>
        </w:rPr>
        <w:t>年度部门决算表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2020</w:t>
      </w:r>
      <w:r>
        <w:rPr>
          <w:rFonts w:hint="eastAsia" w:hAnsi="仿宋_GB2312"/>
          <w:b/>
          <w:sz w:val="28"/>
          <w:szCs w:val="28"/>
        </w:rPr>
        <w:t>年度部门决算情况说明</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十二、关于国有资产占用情况说明</w:t>
      </w:r>
    </w:p>
    <w:p>
      <w:pPr>
        <w:pStyle w:val="10"/>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w:t>
      </w:r>
      <w:r>
        <w:rPr>
          <w:rFonts w:hint="eastAsia" w:ascii="宋体" w:hAnsi="宋体" w:eastAsia="宋体" w:cs="仿宋_GB2312"/>
          <w:sz w:val="28"/>
          <w:szCs w:val="28"/>
        </w:rPr>
        <w:t>于</w:t>
      </w:r>
      <w:r>
        <w:rPr>
          <w:rFonts w:ascii="宋体" w:hAnsi="宋体" w:eastAsia="宋体" w:cs="仿宋_GB2312"/>
          <w:sz w:val="28"/>
          <w:szCs w:val="28"/>
        </w:rPr>
        <w:t>2020</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湖南省核工业地质培训中心</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firstLine="31680"/>
        <w:jc w:val="left"/>
        <w:rPr>
          <w:rFonts w:ascii="黑体" w:hAnsi="黑体" w:eastAsia="黑体"/>
          <w:sz w:val="32"/>
          <w:szCs w:val="32"/>
        </w:rPr>
      </w:pPr>
      <w:r>
        <w:rPr>
          <w:rFonts w:hint="eastAsia" w:ascii="黑体" w:hAnsi="黑体" w:eastAsia="黑体"/>
          <w:sz w:val="32"/>
          <w:szCs w:val="32"/>
        </w:rPr>
        <w:t>一、部门职责</w:t>
      </w:r>
    </w:p>
    <w:p>
      <w:pPr>
        <w:ind w:firstLine="640" w:firstLineChars="200"/>
        <w:jc w:val="left"/>
        <w:rPr>
          <w:rFonts w:ascii="宋体"/>
          <w:bCs/>
          <w:kern w:val="0"/>
          <w:sz w:val="32"/>
          <w:szCs w:val="32"/>
        </w:rPr>
      </w:pPr>
      <w:r>
        <w:rPr>
          <w:rFonts w:hint="eastAsia" w:ascii="宋体" w:hAnsi="宋体"/>
          <w:bCs/>
          <w:kern w:val="0"/>
          <w:sz w:val="32"/>
          <w:szCs w:val="32"/>
        </w:rPr>
        <w:t>湖南省核工业地质培训中心为湖南省地质院所属二级预算单位，单位性质为财政补助事业单位。主要是为地勘单位培训各类专业人才。促进核地质经济发展，贯彻执行国家执教工作方针，负责岗位业务培训。科技人员继续再教育，工人技术等级考核培训，职工短期培训及相关服务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320" w:firstLineChars="100"/>
        <w:rPr>
          <w:rFonts w:ascii="宋体"/>
          <w:bCs/>
          <w:kern w:val="0"/>
          <w:sz w:val="32"/>
          <w:szCs w:val="32"/>
        </w:rPr>
      </w:pPr>
      <w:r>
        <w:rPr>
          <w:rFonts w:hint="eastAsia" w:ascii="宋体" w:hAnsi="宋体"/>
          <w:bCs/>
          <w:kern w:val="0"/>
          <w:sz w:val="32"/>
          <w:szCs w:val="32"/>
        </w:rPr>
        <w:t>（一）内设机构设置。湖南省核工业地质培训中心下设</w:t>
      </w:r>
      <w:r>
        <w:rPr>
          <w:rFonts w:ascii="宋体" w:hAnsi="宋体"/>
          <w:bCs/>
          <w:kern w:val="0"/>
          <w:sz w:val="32"/>
          <w:szCs w:val="32"/>
        </w:rPr>
        <w:t>7</w:t>
      </w:r>
      <w:r>
        <w:rPr>
          <w:rFonts w:hint="eastAsia" w:ascii="宋体" w:hAnsi="宋体"/>
          <w:bCs/>
          <w:kern w:val="0"/>
          <w:sz w:val="32"/>
          <w:szCs w:val="32"/>
        </w:rPr>
        <w:t>个机构，分别为综合部、财务部、人力资源部、安全部、党群部、经营部、风险控制部。</w:t>
      </w:r>
    </w:p>
    <w:p>
      <w:pPr>
        <w:widowControl/>
        <w:spacing w:line="600" w:lineRule="exact"/>
        <w:ind w:firstLine="320" w:firstLineChars="100"/>
        <w:rPr>
          <w:rFonts w:ascii="宋体"/>
          <w:bCs/>
          <w:kern w:val="0"/>
          <w:sz w:val="32"/>
          <w:szCs w:val="32"/>
        </w:rPr>
      </w:pPr>
      <w:r>
        <w:rPr>
          <w:rFonts w:hint="eastAsia" w:ascii="宋体" w:hAnsi="宋体"/>
          <w:bCs/>
          <w:kern w:val="0"/>
          <w:sz w:val="32"/>
          <w:szCs w:val="32"/>
        </w:rPr>
        <w:t>（二）决算单位构成。湖南省核工业地质培训中心</w:t>
      </w:r>
      <w:r>
        <w:rPr>
          <w:rFonts w:ascii="宋体" w:hAnsi="宋体"/>
          <w:bCs/>
          <w:kern w:val="0"/>
          <w:sz w:val="32"/>
          <w:szCs w:val="32"/>
        </w:rPr>
        <w:t>2020</w:t>
      </w:r>
      <w:r>
        <w:rPr>
          <w:rFonts w:hint="eastAsia" w:ascii="宋体" w:hAnsi="宋体"/>
          <w:bCs/>
          <w:kern w:val="0"/>
          <w:sz w:val="32"/>
          <w:szCs w:val="32"/>
        </w:rPr>
        <w:t>年部门决算汇总公开单位构成包括：湖南省核工业地质培训中心本级。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tbl>
      <w:tblPr>
        <w:tblStyle w:val="5"/>
        <w:tblW w:w="12285" w:type="dxa"/>
        <w:tblInd w:w="423" w:type="dxa"/>
        <w:tblLayout w:type="autofit"/>
        <w:tblCellMar>
          <w:top w:w="0" w:type="dxa"/>
          <w:left w:w="108" w:type="dxa"/>
          <w:bottom w:w="0" w:type="dxa"/>
          <w:right w:w="108" w:type="dxa"/>
        </w:tblCellMar>
      </w:tblPr>
      <w:tblGrid>
        <w:gridCol w:w="3870"/>
        <w:gridCol w:w="580"/>
        <w:gridCol w:w="3005"/>
        <w:gridCol w:w="2475"/>
        <w:gridCol w:w="580"/>
        <w:gridCol w:w="1775"/>
      </w:tblGrid>
      <w:tr>
        <w:tblPrEx>
          <w:tblCellMar>
            <w:top w:w="0" w:type="dxa"/>
            <w:left w:w="108" w:type="dxa"/>
            <w:bottom w:w="0" w:type="dxa"/>
            <w:right w:w="108" w:type="dxa"/>
          </w:tblCellMar>
        </w:tblPrEx>
        <w:trPr>
          <w:trHeight w:val="468" w:hRule="atLeast"/>
        </w:trPr>
        <w:tc>
          <w:tcPr>
            <w:tcW w:w="387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nil"/>
              <w:right w:val="nil"/>
            </w:tcBorders>
            <w:shd w:val="clear" w:color="auto"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c>
          <w:tcPr>
            <w:tcW w:w="247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75" w:type="dxa"/>
            <w:tcBorders>
              <w:top w:val="nil"/>
              <w:left w:val="nil"/>
              <w:bottom w:val="nil"/>
              <w:right w:val="single" w:color="808080" w:sz="4" w:space="0"/>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240" w:hRule="atLeast"/>
        </w:trPr>
        <w:tc>
          <w:tcPr>
            <w:tcW w:w="387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47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75"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01</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240" w:hRule="atLeast"/>
        </w:trPr>
        <w:tc>
          <w:tcPr>
            <w:tcW w:w="3870" w:type="dxa"/>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22"/>
              </w:rPr>
            </w:pPr>
            <w:r>
              <w:rPr>
                <w:rFonts w:hint="eastAsia" w:ascii="宋体" w:hAnsi="宋体" w:cs="Arial"/>
                <w:color w:val="000000"/>
                <w:kern w:val="0"/>
                <w:sz w:val="22"/>
              </w:rPr>
              <w:t>部门：湖南省核工业地质局培训中心</w:t>
            </w:r>
          </w:p>
        </w:tc>
        <w:tc>
          <w:tcPr>
            <w:tcW w:w="58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24"/>
                <w:szCs w:val="24"/>
              </w:rPr>
            </w:pPr>
            <w:r>
              <w:rPr>
                <w:rFonts w:ascii="宋体" w:hAnsi="宋体" w:cs="Arial"/>
                <w:color w:val="000000"/>
                <w:kern w:val="0"/>
                <w:sz w:val="24"/>
                <w:szCs w:val="24"/>
              </w:rPr>
              <w:t>2020</w:t>
            </w:r>
            <w:r>
              <w:rPr>
                <w:rFonts w:hint="eastAsia" w:ascii="宋体" w:hAnsi="宋体" w:cs="Arial"/>
                <w:color w:val="000000"/>
                <w:kern w:val="0"/>
                <w:sz w:val="24"/>
                <w:szCs w:val="24"/>
              </w:rPr>
              <w:t>年度</w:t>
            </w:r>
          </w:p>
        </w:tc>
        <w:tc>
          <w:tcPr>
            <w:tcW w:w="2475"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8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75"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240" w:hRule="atLeast"/>
        </w:trPr>
        <w:tc>
          <w:tcPr>
            <w:tcW w:w="745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收入</w:t>
            </w:r>
          </w:p>
        </w:tc>
        <w:tc>
          <w:tcPr>
            <w:tcW w:w="4830" w:type="dxa"/>
            <w:gridSpan w:val="3"/>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300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行次</w:t>
            </w:r>
          </w:p>
        </w:tc>
        <w:tc>
          <w:tcPr>
            <w:tcW w:w="177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金额</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300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栏次</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　</w:t>
            </w:r>
          </w:p>
        </w:tc>
        <w:tc>
          <w:tcPr>
            <w:tcW w:w="177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181.72</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32</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二、外交支出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33</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三、国防支出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34</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35</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五、事业收入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五、教育支出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36</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六、经营收入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370.17</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37</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7</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38</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八、其他收入</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8</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39</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30.22</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9</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40</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10</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41</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11</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42</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12</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43</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13</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44</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14</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45</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389.89</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15</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46</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16</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十六、金融支出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47</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17</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48</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18</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49</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101.20</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19</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50</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26.00</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20</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51</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21</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52</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22</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53</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23</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54</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56"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24</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55</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25</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56</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26</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57</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27</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551.89</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58</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547.31</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28</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结余分配</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59</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24.58</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29</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20.00</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60</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30</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61</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240" w:hRule="atLeast"/>
        </w:trPr>
        <w:tc>
          <w:tcPr>
            <w:tcW w:w="3870"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80" w:type="dxa"/>
            <w:tcBorders>
              <w:top w:val="nil"/>
              <w:left w:val="nil"/>
              <w:bottom w:val="single" w:color="000000" w:sz="12"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31</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571.89</w:t>
            </w:r>
          </w:p>
        </w:tc>
        <w:tc>
          <w:tcPr>
            <w:tcW w:w="2475"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总计</w:t>
            </w:r>
          </w:p>
        </w:tc>
        <w:tc>
          <w:tcPr>
            <w:tcW w:w="58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62</w:t>
            </w:r>
          </w:p>
        </w:tc>
        <w:tc>
          <w:tcPr>
            <w:tcW w:w="177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571.89</w:t>
            </w:r>
          </w:p>
        </w:tc>
      </w:tr>
      <w:tr>
        <w:tblPrEx>
          <w:tblCellMar>
            <w:top w:w="0" w:type="dxa"/>
            <w:left w:w="108" w:type="dxa"/>
            <w:bottom w:w="0" w:type="dxa"/>
            <w:right w:w="108" w:type="dxa"/>
          </w:tblCellMar>
        </w:tblPrEx>
        <w:trPr>
          <w:trHeight w:val="240" w:hRule="atLeast"/>
        </w:trPr>
        <w:tc>
          <w:tcPr>
            <w:tcW w:w="12285" w:type="dxa"/>
            <w:gridSpan w:val="6"/>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pPr>
        <w:jc w:val="center"/>
        <w:rPr>
          <w:rFonts w:ascii="黑体" w:hAnsi="黑体" w:eastAsia="黑体"/>
          <w:sz w:val="28"/>
          <w:szCs w:val="28"/>
        </w:rPr>
        <w:sectPr>
          <w:pgSz w:w="16838" w:h="11906" w:orient="landscape"/>
          <w:pgMar w:top="1440" w:right="1080" w:bottom="1440" w:left="1080" w:header="851" w:footer="992" w:gutter="0"/>
          <w:cols w:space="425" w:num="1"/>
          <w:docGrid w:type="linesAndChars" w:linePitch="312" w:charSpace="0"/>
        </w:sectPr>
      </w:pPr>
    </w:p>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t xml:space="preserve"> </w:t>
      </w:r>
    </w:p>
    <w:tbl>
      <w:tblPr>
        <w:tblStyle w:val="5"/>
        <w:tblW w:w="13455" w:type="dxa"/>
        <w:tblInd w:w="93" w:type="dxa"/>
        <w:tblLayout w:type="autofit"/>
        <w:tblCellMar>
          <w:top w:w="0" w:type="dxa"/>
          <w:left w:w="108" w:type="dxa"/>
          <w:bottom w:w="0" w:type="dxa"/>
          <w:right w:w="108" w:type="dxa"/>
        </w:tblCellMar>
      </w:tblPr>
      <w:tblGrid>
        <w:gridCol w:w="340"/>
        <w:gridCol w:w="340"/>
        <w:gridCol w:w="340"/>
        <w:gridCol w:w="3220"/>
        <w:gridCol w:w="1240"/>
        <w:gridCol w:w="1400"/>
        <w:gridCol w:w="1360"/>
        <w:gridCol w:w="1060"/>
        <w:gridCol w:w="1220"/>
        <w:gridCol w:w="1300"/>
        <w:gridCol w:w="1635"/>
      </w:tblGrid>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220"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1240"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1400" w:type="dxa"/>
            <w:tcBorders>
              <w:top w:val="nil"/>
              <w:left w:val="nil"/>
              <w:bottom w:val="nil"/>
              <w:right w:val="nil"/>
            </w:tcBorders>
            <w:shd w:val="clear" w:color="auto" w:fill="FFFFFF"/>
            <w:noWrap/>
            <w:vAlign w:val="center"/>
          </w:tcPr>
          <w:p>
            <w:pPr>
              <w:widowControl/>
              <w:jc w:val="center"/>
              <w:rPr>
                <w:rFonts w:ascii="黑体" w:hAnsi="黑体" w:eastAsia="黑体" w:cs="Arial"/>
                <w:color w:val="000000"/>
                <w:kern w:val="0"/>
                <w:sz w:val="22"/>
              </w:rPr>
            </w:pPr>
            <w:r>
              <w:rPr>
                <w:rFonts w:hint="eastAsia" w:ascii="黑体" w:hAnsi="黑体" w:eastAsia="黑体" w:cs="Arial"/>
                <w:color w:val="000000"/>
                <w:kern w:val="0"/>
                <w:sz w:val="22"/>
              </w:rPr>
              <w:t>收入决算表</w:t>
            </w:r>
          </w:p>
        </w:tc>
        <w:tc>
          <w:tcPr>
            <w:tcW w:w="13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35" w:type="dxa"/>
            <w:tcBorders>
              <w:top w:val="nil"/>
              <w:left w:val="nil"/>
              <w:bottom w:val="nil"/>
              <w:right w:val="single" w:color="808080" w:sz="4" w:space="0"/>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199" w:hRule="atLeast"/>
        </w:trPr>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2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0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35"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02</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199" w:hRule="atLeast"/>
        </w:trPr>
        <w:tc>
          <w:tcPr>
            <w:tcW w:w="4240" w:type="dxa"/>
            <w:gridSpan w:val="4"/>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部门：湖南省核工业地质局培训中心</w:t>
            </w:r>
          </w:p>
        </w:tc>
        <w:tc>
          <w:tcPr>
            <w:tcW w:w="124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00"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2020</w:t>
            </w:r>
            <w:r>
              <w:rPr>
                <w:rFonts w:hint="eastAsia" w:ascii="宋体" w:hAnsi="宋体" w:cs="Arial"/>
                <w:color w:val="000000"/>
                <w:kern w:val="0"/>
                <w:sz w:val="18"/>
                <w:szCs w:val="18"/>
              </w:rPr>
              <w:t>年度</w:t>
            </w:r>
          </w:p>
        </w:tc>
        <w:tc>
          <w:tcPr>
            <w:tcW w:w="136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6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2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35"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199" w:hRule="atLeast"/>
        </w:trPr>
        <w:tc>
          <w:tcPr>
            <w:tcW w:w="42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18"/>
                <w:szCs w:val="18"/>
              </w:rPr>
            </w:pPr>
            <w:r>
              <w:rPr>
                <w:rFonts w:hint="eastAsia" w:ascii="宋体" w:hAnsi="宋体" w:cs="Arial"/>
                <w:kern w:val="0"/>
                <w:sz w:val="18"/>
                <w:szCs w:val="18"/>
              </w:rPr>
              <w:t>项目</w:t>
            </w:r>
          </w:p>
        </w:tc>
        <w:tc>
          <w:tcPr>
            <w:tcW w:w="124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本年收入合计</w:t>
            </w:r>
          </w:p>
        </w:tc>
        <w:tc>
          <w:tcPr>
            <w:tcW w:w="140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财政拨款收入</w:t>
            </w:r>
          </w:p>
        </w:tc>
        <w:tc>
          <w:tcPr>
            <w:tcW w:w="136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上级补助收入</w:t>
            </w:r>
          </w:p>
        </w:tc>
        <w:tc>
          <w:tcPr>
            <w:tcW w:w="106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事业收入</w:t>
            </w:r>
          </w:p>
        </w:tc>
        <w:tc>
          <w:tcPr>
            <w:tcW w:w="12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经营收入</w:t>
            </w:r>
          </w:p>
        </w:tc>
        <w:tc>
          <w:tcPr>
            <w:tcW w:w="130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附属单位上缴收入</w:t>
            </w:r>
          </w:p>
        </w:tc>
        <w:tc>
          <w:tcPr>
            <w:tcW w:w="163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其他收入</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hint="eastAsia" w:ascii="宋体" w:hAnsi="宋体" w:cs="Arial"/>
                <w:kern w:val="0"/>
                <w:sz w:val="18"/>
                <w:szCs w:val="18"/>
              </w:rPr>
              <w:t>功能分类科目编码</w:t>
            </w:r>
          </w:p>
        </w:tc>
        <w:tc>
          <w:tcPr>
            <w:tcW w:w="3220"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18"/>
                <w:szCs w:val="18"/>
              </w:rPr>
            </w:pPr>
            <w:r>
              <w:rPr>
                <w:rFonts w:hint="eastAsia" w:ascii="宋体" w:hAnsi="宋体" w:cs="Arial"/>
                <w:kern w:val="0"/>
                <w:sz w:val="18"/>
                <w:szCs w:val="18"/>
              </w:rPr>
              <w:t>科目名称</w:t>
            </w: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4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2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63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18"/>
                <w:szCs w:val="18"/>
              </w:rPr>
            </w:pPr>
          </w:p>
        </w:tc>
        <w:tc>
          <w:tcPr>
            <w:tcW w:w="32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4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2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63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18"/>
                <w:szCs w:val="18"/>
              </w:rPr>
            </w:pPr>
          </w:p>
        </w:tc>
        <w:tc>
          <w:tcPr>
            <w:tcW w:w="32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4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2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c>
          <w:tcPr>
            <w:tcW w:w="163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18"/>
                <w:szCs w:val="18"/>
              </w:rPr>
            </w:pPr>
          </w:p>
        </w:tc>
      </w:tr>
      <w:tr>
        <w:tblPrEx>
          <w:tblCellMar>
            <w:top w:w="0" w:type="dxa"/>
            <w:left w:w="108" w:type="dxa"/>
            <w:bottom w:w="0" w:type="dxa"/>
            <w:right w:w="108" w:type="dxa"/>
          </w:tblCellMar>
        </w:tblPrEx>
        <w:trPr>
          <w:trHeight w:val="199" w:hRule="atLeast"/>
        </w:trPr>
        <w:tc>
          <w:tcPr>
            <w:tcW w:w="42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18"/>
                <w:szCs w:val="18"/>
              </w:rPr>
            </w:pPr>
            <w:r>
              <w:rPr>
                <w:rFonts w:hint="eastAsia" w:ascii="宋体" w:hAnsi="宋体" w:cs="Arial"/>
                <w:kern w:val="0"/>
                <w:sz w:val="18"/>
                <w:szCs w:val="18"/>
              </w:rPr>
              <w:t>栏次</w:t>
            </w:r>
          </w:p>
        </w:tc>
        <w:tc>
          <w:tcPr>
            <w:tcW w:w="124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1</w:t>
            </w:r>
          </w:p>
        </w:tc>
        <w:tc>
          <w:tcPr>
            <w:tcW w:w="140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2</w:t>
            </w:r>
          </w:p>
        </w:tc>
        <w:tc>
          <w:tcPr>
            <w:tcW w:w="136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3</w:t>
            </w:r>
          </w:p>
        </w:tc>
        <w:tc>
          <w:tcPr>
            <w:tcW w:w="106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4</w:t>
            </w:r>
          </w:p>
        </w:tc>
        <w:tc>
          <w:tcPr>
            <w:tcW w:w="12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5</w:t>
            </w:r>
          </w:p>
        </w:tc>
        <w:tc>
          <w:tcPr>
            <w:tcW w:w="130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6</w:t>
            </w:r>
          </w:p>
        </w:tc>
        <w:tc>
          <w:tcPr>
            <w:tcW w:w="163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18"/>
                <w:szCs w:val="18"/>
              </w:rPr>
            </w:pPr>
            <w:r>
              <w:rPr>
                <w:rFonts w:ascii="宋体" w:hAnsi="宋体" w:cs="Arial"/>
                <w:kern w:val="0"/>
                <w:sz w:val="18"/>
                <w:szCs w:val="18"/>
              </w:rPr>
              <w:t>7</w:t>
            </w:r>
          </w:p>
        </w:tc>
      </w:tr>
      <w:tr>
        <w:tblPrEx>
          <w:tblCellMar>
            <w:top w:w="0" w:type="dxa"/>
            <w:left w:w="108" w:type="dxa"/>
            <w:bottom w:w="0" w:type="dxa"/>
            <w:right w:w="108" w:type="dxa"/>
          </w:tblCellMar>
        </w:tblPrEx>
        <w:trPr>
          <w:trHeight w:val="199" w:hRule="atLeast"/>
        </w:trPr>
        <w:tc>
          <w:tcPr>
            <w:tcW w:w="42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18"/>
                <w:szCs w:val="18"/>
              </w:rPr>
            </w:pPr>
            <w:r>
              <w:rPr>
                <w:rFonts w:hint="eastAsia" w:ascii="宋体" w:hAnsi="宋体" w:cs="Arial"/>
                <w:kern w:val="0"/>
                <w:sz w:val="18"/>
                <w:szCs w:val="18"/>
              </w:rPr>
              <w:t>合计</w:t>
            </w:r>
          </w:p>
        </w:tc>
        <w:tc>
          <w:tcPr>
            <w:tcW w:w="12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hAnsi="宋体" w:cs="Arial"/>
                <w:b/>
                <w:bCs/>
                <w:kern w:val="0"/>
                <w:sz w:val="18"/>
                <w:szCs w:val="18"/>
              </w:rPr>
              <w:t>551.89</w:t>
            </w:r>
          </w:p>
        </w:tc>
        <w:tc>
          <w:tcPr>
            <w:tcW w:w="14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hAnsi="宋体" w:cs="Arial"/>
                <w:b/>
                <w:bCs/>
                <w:kern w:val="0"/>
                <w:sz w:val="18"/>
                <w:szCs w:val="18"/>
              </w:rPr>
              <w:t>181.72</w:t>
            </w:r>
          </w:p>
        </w:tc>
        <w:tc>
          <w:tcPr>
            <w:tcW w:w="13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hAnsi="宋体" w:cs="Arial"/>
                <w:b/>
                <w:bCs/>
                <w:kern w:val="0"/>
                <w:sz w:val="18"/>
                <w:szCs w:val="18"/>
              </w:rPr>
              <w:t>370.17</w:t>
            </w:r>
          </w:p>
        </w:tc>
        <w:tc>
          <w:tcPr>
            <w:tcW w:w="13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208</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社会保障和就业支出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30.22</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30.22</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20805</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行政事业单位养老支出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30.22</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30.22</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18"/>
                <w:szCs w:val="18"/>
              </w:rPr>
            </w:pPr>
            <w:r>
              <w:rPr>
                <w:rFonts w:ascii="宋体" w:hAnsi="宋体" w:cs="Arial"/>
                <w:kern w:val="0"/>
                <w:sz w:val="18"/>
                <w:szCs w:val="18"/>
              </w:rPr>
              <w:t>2080505</w:t>
            </w:r>
          </w:p>
        </w:tc>
        <w:tc>
          <w:tcPr>
            <w:tcW w:w="32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18"/>
                <w:szCs w:val="18"/>
              </w:rPr>
            </w:pPr>
            <w:r>
              <w:rPr>
                <w:rFonts w:ascii="宋体" w:hAnsi="宋体" w:cs="Arial"/>
                <w:kern w:val="0"/>
                <w:sz w:val="18"/>
                <w:szCs w:val="18"/>
              </w:rPr>
              <w:t xml:space="preserve">  </w:t>
            </w:r>
            <w:r>
              <w:rPr>
                <w:rFonts w:hint="eastAsia" w:ascii="宋体" w:hAnsi="宋体" w:cs="Arial"/>
                <w:kern w:val="0"/>
                <w:sz w:val="18"/>
                <w:szCs w:val="18"/>
              </w:rPr>
              <w:t>机关事业单位基本养老保险缴费支出</w:t>
            </w:r>
          </w:p>
        </w:tc>
        <w:tc>
          <w:tcPr>
            <w:tcW w:w="12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30.22</w:t>
            </w:r>
          </w:p>
        </w:tc>
        <w:tc>
          <w:tcPr>
            <w:tcW w:w="14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30.22</w:t>
            </w:r>
          </w:p>
        </w:tc>
        <w:tc>
          <w:tcPr>
            <w:tcW w:w="13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0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2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3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6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215</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资源勘探工业信息等支出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394.47</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24.30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370.17</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21501</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资源勘探开发</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394.47</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24.30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370.17</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18"/>
                <w:szCs w:val="18"/>
              </w:rPr>
            </w:pPr>
            <w:r>
              <w:rPr>
                <w:rFonts w:ascii="宋体" w:hAnsi="宋体" w:cs="Arial"/>
                <w:kern w:val="0"/>
                <w:sz w:val="18"/>
                <w:szCs w:val="18"/>
              </w:rPr>
              <w:t>2150199</w:t>
            </w:r>
          </w:p>
        </w:tc>
        <w:tc>
          <w:tcPr>
            <w:tcW w:w="32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18"/>
                <w:szCs w:val="18"/>
              </w:rPr>
            </w:pPr>
            <w:r>
              <w:rPr>
                <w:rFonts w:ascii="宋体" w:hAnsi="宋体" w:cs="Arial"/>
                <w:kern w:val="0"/>
                <w:sz w:val="18"/>
                <w:szCs w:val="18"/>
              </w:rPr>
              <w:t xml:space="preserve">  </w:t>
            </w:r>
            <w:r>
              <w:rPr>
                <w:rFonts w:hint="eastAsia" w:ascii="宋体" w:hAnsi="宋体" w:cs="Arial"/>
                <w:kern w:val="0"/>
                <w:sz w:val="18"/>
                <w:szCs w:val="18"/>
              </w:rPr>
              <w:t>其他资源勘探业支出</w:t>
            </w:r>
          </w:p>
        </w:tc>
        <w:tc>
          <w:tcPr>
            <w:tcW w:w="12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394.47</w:t>
            </w:r>
          </w:p>
        </w:tc>
        <w:tc>
          <w:tcPr>
            <w:tcW w:w="14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24.30</w:t>
            </w:r>
          </w:p>
        </w:tc>
        <w:tc>
          <w:tcPr>
            <w:tcW w:w="13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0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2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370.17</w:t>
            </w:r>
          </w:p>
        </w:tc>
        <w:tc>
          <w:tcPr>
            <w:tcW w:w="13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6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220</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自然资源海洋气象等支出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101.20</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101.20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22001</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自然资源事务</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101.20</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101.20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18"/>
                <w:szCs w:val="18"/>
              </w:rPr>
            </w:pPr>
            <w:r>
              <w:rPr>
                <w:rFonts w:ascii="宋体" w:hAnsi="宋体" w:cs="Arial"/>
                <w:kern w:val="0"/>
                <w:sz w:val="18"/>
                <w:szCs w:val="18"/>
              </w:rPr>
              <w:t>2200150</w:t>
            </w:r>
          </w:p>
        </w:tc>
        <w:tc>
          <w:tcPr>
            <w:tcW w:w="32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18"/>
                <w:szCs w:val="18"/>
              </w:rPr>
            </w:pPr>
            <w:r>
              <w:rPr>
                <w:rFonts w:ascii="宋体" w:hAnsi="宋体" w:cs="Arial"/>
                <w:kern w:val="0"/>
                <w:sz w:val="18"/>
                <w:szCs w:val="18"/>
              </w:rPr>
              <w:t xml:space="preserve">  </w:t>
            </w:r>
            <w:r>
              <w:rPr>
                <w:rFonts w:hint="eastAsia" w:ascii="宋体" w:hAnsi="宋体" w:cs="Arial"/>
                <w:kern w:val="0"/>
                <w:sz w:val="18"/>
                <w:szCs w:val="18"/>
              </w:rPr>
              <w:t>事业运行</w:t>
            </w:r>
          </w:p>
        </w:tc>
        <w:tc>
          <w:tcPr>
            <w:tcW w:w="12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101.20</w:t>
            </w:r>
          </w:p>
        </w:tc>
        <w:tc>
          <w:tcPr>
            <w:tcW w:w="14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101.20</w:t>
            </w:r>
          </w:p>
        </w:tc>
        <w:tc>
          <w:tcPr>
            <w:tcW w:w="13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0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2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3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6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221</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住房保障支出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26.00</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26.00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ascii="宋体" w:hAnsi="宋体" w:cs="Arial"/>
                <w:b/>
                <w:bCs/>
                <w:kern w:val="0"/>
                <w:sz w:val="18"/>
                <w:szCs w:val="18"/>
              </w:rPr>
              <w:t>22102</w:t>
            </w:r>
          </w:p>
        </w:tc>
        <w:tc>
          <w:tcPr>
            <w:tcW w:w="32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18"/>
                <w:szCs w:val="18"/>
              </w:rPr>
            </w:pPr>
            <w:r>
              <w:rPr>
                <w:rFonts w:hint="eastAsia" w:ascii="宋体" w:hAnsi="宋体" w:cs="Arial"/>
                <w:b/>
                <w:bCs/>
                <w:kern w:val="0"/>
                <w:sz w:val="18"/>
                <w:szCs w:val="18"/>
              </w:rPr>
              <w:t>住房改革支出</w:t>
            </w:r>
          </w:p>
        </w:tc>
        <w:tc>
          <w:tcPr>
            <w:tcW w:w="124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26.00</w:t>
            </w:r>
          </w:p>
        </w:tc>
        <w:tc>
          <w:tcPr>
            <w:tcW w:w="14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hAnsi="宋体" w:cs="Arial"/>
                <w:b/>
                <w:bCs/>
                <w:kern w:val="0"/>
                <w:sz w:val="18"/>
                <w:szCs w:val="18"/>
              </w:rPr>
              <w:t>26.00</w:t>
            </w:r>
          </w:p>
        </w:tc>
        <w:tc>
          <w:tcPr>
            <w:tcW w:w="13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0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2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30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c>
          <w:tcPr>
            <w:tcW w:w="1635"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18"/>
                <w:szCs w:val="18"/>
              </w:rPr>
            </w:pPr>
            <w:r>
              <w:rPr>
                <w:rFonts w:ascii="宋体" w:cs="Arial"/>
                <w:b/>
                <w:bCs/>
                <w:kern w:val="0"/>
                <w:sz w:val="18"/>
                <w:szCs w:val="18"/>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18"/>
                <w:szCs w:val="18"/>
              </w:rPr>
            </w:pPr>
            <w:r>
              <w:rPr>
                <w:rFonts w:ascii="宋体" w:hAnsi="宋体" w:cs="Arial"/>
                <w:kern w:val="0"/>
                <w:sz w:val="18"/>
                <w:szCs w:val="18"/>
              </w:rPr>
              <w:t>2210201</w:t>
            </w:r>
          </w:p>
        </w:tc>
        <w:tc>
          <w:tcPr>
            <w:tcW w:w="32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18"/>
                <w:szCs w:val="18"/>
              </w:rPr>
            </w:pPr>
            <w:r>
              <w:rPr>
                <w:rFonts w:ascii="宋体" w:hAnsi="宋体" w:cs="Arial"/>
                <w:kern w:val="0"/>
                <w:sz w:val="18"/>
                <w:szCs w:val="18"/>
              </w:rPr>
              <w:t xml:space="preserve">  </w:t>
            </w:r>
            <w:r>
              <w:rPr>
                <w:rFonts w:hint="eastAsia" w:ascii="宋体" w:hAnsi="宋体" w:cs="Arial"/>
                <w:kern w:val="0"/>
                <w:sz w:val="18"/>
                <w:szCs w:val="18"/>
              </w:rPr>
              <w:t>住房公积金</w:t>
            </w:r>
          </w:p>
        </w:tc>
        <w:tc>
          <w:tcPr>
            <w:tcW w:w="124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26.00</w:t>
            </w:r>
          </w:p>
        </w:tc>
        <w:tc>
          <w:tcPr>
            <w:tcW w:w="14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hAnsi="宋体" w:cs="Arial"/>
                <w:kern w:val="0"/>
                <w:sz w:val="18"/>
                <w:szCs w:val="18"/>
              </w:rPr>
              <w:t>26.00</w:t>
            </w:r>
          </w:p>
        </w:tc>
        <w:tc>
          <w:tcPr>
            <w:tcW w:w="13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0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2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3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c>
          <w:tcPr>
            <w:tcW w:w="163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18"/>
                <w:szCs w:val="18"/>
              </w:rPr>
            </w:pPr>
            <w:r>
              <w:rPr>
                <w:rFonts w:ascii="宋体" w:cs="Arial"/>
                <w:kern w:val="0"/>
                <w:sz w:val="18"/>
                <w:szCs w:val="18"/>
              </w:rPr>
              <w:t>0.00</w:t>
            </w:r>
          </w:p>
        </w:tc>
      </w:tr>
      <w:tr>
        <w:tblPrEx>
          <w:tblCellMar>
            <w:top w:w="0" w:type="dxa"/>
            <w:left w:w="108" w:type="dxa"/>
            <w:bottom w:w="0" w:type="dxa"/>
            <w:right w:w="108" w:type="dxa"/>
          </w:tblCellMar>
        </w:tblPrEx>
        <w:trPr>
          <w:trHeight w:val="199" w:hRule="atLeast"/>
        </w:trPr>
        <w:tc>
          <w:tcPr>
            <w:tcW w:w="13455" w:type="dxa"/>
            <w:gridSpan w:val="11"/>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注：本表反映部门本年度取得的各项收入情况。</w:t>
            </w:r>
          </w:p>
        </w:tc>
      </w:tr>
    </w:tbl>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br w:type="page"/>
      </w:r>
    </w:p>
    <w:tbl>
      <w:tblPr>
        <w:tblStyle w:val="5"/>
        <w:tblW w:w="13220" w:type="dxa"/>
        <w:tblInd w:w="93" w:type="dxa"/>
        <w:tblLayout w:type="autofit"/>
        <w:tblCellMar>
          <w:top w:w="0" w:type="dxa"/>
          <w:left w:w="108" w:type="dxa"/>
          <w:bottom w:w="0" w:type="dxa"/>
          <w:right w:w="108" w:type="dxa"/>
        </w:tblCellMar>
      </w:tblPr>
      <w:tblGrid>
        <w:gridCol w:w="340"/>
        <w:gridCol w:w="340"/>
        <w:gridCol w:w="340"/>
        <w:gridCol w:w="3920"/>
        <w:gridCol w:w="1480"/>
        <w:gridCol w:w="1580"/>
        <w:gridCol w:w="920"/>
        <w:gridCol w:w="1260"/>
        <w:gridCol w:w="1320"/>
        <w:gridCol w:w="1720"/>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9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80" w:type="dxa"/>
            <w:tcBorders>
              <w:top w:val="nil"/>
              <w:left w:val="nil"/>
              <w:bottom w:val="nil"/>
              <w:right w:val="nil"/>
            </w:tcBorders>
            <w:shd w:val="clear" w:color="auto" w:fill="FFFFFF"/>
            <w:noWrap/>
            <w:vAlign w:val="center"/>
          </w:tcPr>
          <w:p>
            <w:pPr>
              <w:widowControl/>
              <w:jc w:val="center"/>
              <w:rPr>
                <w:rFonts w:ascii="黑体" w:hAnsi="黑体" w:eastAsia="黑体" w:cs="Arial"/>
                <w:color w:val="000000"/>
                <w:kern w:val="0"/>
                <w:sz w:val="22"/>
              </w:rPr>
            </w:pPr>
            <w:r>
              <w:rPr>
                <w:rFonts w:hint="eastAsia" w:ascii="黑体" w:hAnsi="黑体" w:eastAsia="黑体" w:cs="Arial"/>
                <w:color w:val="000000"/>
                <w:kern w:val="0"/>
                <w:sz w:val="22"/>
              </w:rPr>
              <w:t>支出决算表</w:t>
            </w:r>
          </w:p>
        </w:tc>
        <w:tc>
          <w:tcPr>
            <w:tcW w:w="1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20" w:type="dxa"/>
            <w:tcBorders>
              <w:top w:val="nil"/>
              <w:left w:val="nil"/>
              <w:bottom w:val="nil"/>
              <w:right w:val="single" w:color="808080" w:sz="4" w:space="0"/>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9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8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2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20"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03</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199" w:hRule="atLeast"/>
        </w:trPr>
        <w:tc>
          <w:tcPr>
            <w:tcW w:w="4940" w:type="dxa"/>
            <w:gridSpan w:val="4"/>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22"/>
              </w:rPr>
            </w:pPr>
            <w:r>
              <w:rPr>
                <w:rFonts w:hint="eastAsia" w:ascii="宋体" w:hAnsi="宋体" w:cs="Arial"/>
                <w:color w:val="000000"/>
                <w:kern w:val="0"/>
                <w:sz w:val="22"/>
              </w:rPr>
              <w:t>部门：湖南省核工业地质局培训中心</w:t>
            </w:r>
          </w:p>
        </w:tc>
        <w:tc>
          <w:tcPr>
            <w:tcW w:w="1480"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22"/>
              </w:rPr>
            </w:pPr>
            <w:r>
              <w:rPr>
                <w:rFonts w:ascii="宋体" w:hAnsi="宋体" w:cs="Arial"/>
                <w:color w:val="000000"/>
                <w:kern w:val="0"/>
                <w:sz w:val="22"/>
              </w:rPr>
              <w:t>2020</w:t>
            </w:r>
            <w:r>
              <w:rPr>
                <w:rFonts w:hint="eastAsia" w:ascii="宋体" w:hAnsi="宋体" w:cs="Arial"/>
                <w:color w:val="000000"/>
                <w:kern w:val="0"/>
                <w:sz w:val="22"/>
              </w:rPr>
              <w:t>年度</w:t>
            </w:r>
          </w:p>
        </w:tc>
        <w:tc>
          <w:tcPr>
            <w:tcW w:w="158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2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6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20"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20"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199" w:hRule="atLeast"/>
        </w:trPr>
        <w:tc>
          <w:tcPr>
            <w:tcW w:w="49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148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本年支出合计</w:t>
            </w:r>
          </w:p>
        </w:tc>
        <w:tc>
          <w:tcPr>
            <w:tcW w:w="158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9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c>
          <w:tcPr>
            <w:tcW w:w="126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上缴上级支出</w:t>
            </w:r>
          </w:p>
        </w:tc>
        <w:tc>
          <w:tcPr>
            <w:tcW w:w="13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经营支出</w:t>
            </w:r>
          </w:p>
        </w:tc>
        <w:tc>
          <w:tcPr>
            <w:tcW w:w="172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9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199" w:hRule="atLeast"/>
        </w:trPr>
        <w:tc>
          <w:tcPr>
            <w:tcW w:w="49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48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58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9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26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3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172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r>
      <w:tr>
        <w:tblPrEx>
          <w:tblCellMar>
            <w:top w:w="0" w:type="dxa"/>
            <w:left w:w="108" w:type="dxa"/>
            <w:bottom w:w="0" w:type="dxa"/>
            <w:right w:w="108" w:type="dxa"/>
          </w:tblCellMar>
        </w:tblPrEx>
        <w:trPr>
          <w:trHeight w:val="199" w:hRule="atLeast"/>
        </w:trPr>
        <w:tc>
          <w:tcPr>
            <w:tcW w:w="494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4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547.31</w:t>
            </w:r>
          </w:p>
        </w:tc>
        <w:tc>
          <w:tcPr>
            <w:tcW w:w="15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201.72</w:t>
            </w:r>
          </w:p>
        </w:tc>
        <w:tc>
          <w:tcPr>
            <w:tcW w:w="9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345.59</w:t>
            </w:r>
          </w:p>
        </w:tc>
        <w:tc>
          <w:tcPr>
            <w:tcW w:w="17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社会保障和就业支出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20805</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行政事业单位养老支出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2080505</w:t>
            </w:r>
          </w:p>
        </w:tc>
        <w:tc>
          <w:tcPr>
            <w:tcW w:w="39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机关事业单位基本养老保险缴费支出</w:t>
            </w:r>
          </w:p>
        </w:tc>
        <w:tc>
          <w:tcPr>
            <w:tcW w:w="14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30.22</w:t>
            </w:r>
          </w:p>
        </w:tc>
        <w:tc>
          <w:tcPr>
            <w:tcW w:w="15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30.22</w:t>
            </w:r>
          </w:p>
        </w:tc>
        <w:tc>
          <w:tcPr>
            <w:tcW w:w="9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3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7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215</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资源勘探工业信息等支出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389.89</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345.59</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21501</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资源勘探开发</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389.89</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345.59</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2150199</w:t>
            </w:r>
          </w:p>
        </w:tc>
        <w:tc>
          <w:tcPr>
            <w:tcW w:w="39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其他资源勘探业支出</w:t>
            </w:r>
          </w:p>
        </w:tc>
        <w:tc>
          <w:tcPr>
            <w:tcW w:w="14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389.89</w:t>
            </w:r>
          </w:p>
        </w:tc>
        <w:tc>
          <w:tcPr>
            <w:tcW w:w="15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44.30</w:t>
            </w:r>
          </w:p>
        </w:tc>
        <w:tc>
          <w:tcPr>
            <w:tcW w:w="9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3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345.59</w:t>
            </w:r>
          </w:p>
        </w:tc>
        <w:tc>
          <w:tcPr>
            <w:tcW w:w="17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220</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自然资源海洋气象等支出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22001</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自然资源事务</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2200150</w:t>
            </w:r>
          </w:p>
        </w:tc>
        <w:tc>
          <w:tcPr>
            <w:tcW w:w="39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事业运行</w:t>
            </w:r>
          </w:p>
        </w:tc>
        <w:tc>
          <w:tcPr>
            <w:tcW w:w="14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101.20</w:t>
            </w:r>
          </w:p>
        </w:tc>
        <w:tc>
          <w:tcPr>
            <w:tcW w:w="15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101.20</w:t>
            </w:r>
          </w:p>
        </w:tc>
        <w:tc>
          <w:tcPr>
            <w:tcW w:w="9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3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7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221</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住房保障支出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22102</w:t>
            </w:r>
          </w:p>
        </w:tc>
        <w:tc>
          <w:tcPr>
            <w:tcW w:w="3920"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住房改革支出</w:t>
            </w:r>
          </w:p>
        </w:tc>
        <w:tc>
          <w:tcPr>
            <w:tcW w:w="14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158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9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26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c>
          <w:tcPr>
            <w:tcW w:w="13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20"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cs="Arial"/>
                <w:b/>
                <w:bCs/>
                <w:kern w:val="0"/>
                <w:sz w:val="20"/>
                <w:szCs w:val="20"/>
              </w:rPr>
              <w:t>0.00</w:t>
            </w:r>
          </w:p>
        </w:tc>
      </w:tr>
      <w:tr>
        <w:tblPrEx>
          <w:tblCellMar>
            <w:top w:w="0" w:type="dxa"/>
            <w:left w:w="108" w:type="dxa"/>
            <w:bottom w:w="0" w:type="dxa"/>
            <w:right w:w="108" w:type="dxa"/>
          </w:tblCellMar>
        </w:tblPrEx>
        <w:trPr>
          <w:trHeight w:val="199"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2210201</w:t>
            </w:r>
          </w:p>
        </w:tc>
        <w:tc>
          <w:tcPr>
            <w:tcW w:w="3920"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4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26.00</w:t>
            </w:r>
          </w:p>
        </w:tc>
        <w:tc>
          <w:tcPr>
            <w:tcW w:w="158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26.00</w:t>
            </w:r>
          </w:p>
        </w:tc>
        <w:tc>
          <w:tcPr>
            <w:tcW w:w="9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c>
          <w:tcPr>
            <w:tcW w:w="13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72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cs="Arial"/>
                <w:kern w:val="0"/>
                <w:sz w:val="20"/>
                <w:szCs w:val="20"/>
              </w:rPr>
              <w:t>0.00</w:t>
            </w:r>
          </w:p>
        </w:tc>
      </w:tr>
      <w:tr>
        <w:tblPrEx>
          <w:tblCellMar>
            <w:top w:w="0" w:type="dxa"/>
            <w:left w:w="108" w:type="dxa"/>
            <w:bottom w:w="0" w:type="dxa"/>
            <w:right w:w="108" w:type="dxa"/>
          </w:tblCellMar>
        </w:tblPrEx>
        <w:trPr>
          <w:trHeight w:val="199" w:hRule="atLeast"/>
        </w:trPr>
        <w:tc>
          <w:tcPr>
            <w:tcW w:w="13220"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注：本表反映部门本年度各项支出情况。</w:t>
            </w:r>
          </w:p>
        </w:tc>
      </w:tr>
    </w:tbl>
    <w:p>
      <w:pPr>
        <w:widowControl/>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p>
      <w:pPr>
        <w:widowControl/>
        <w:ind w:left="93"/>
        <w:jc w:val="center"/>
        <w:rPr>
          <w:rFonts w:ascii="Times New Roman" w:hAnsi="Times New Roman" w:eastAsia="方正小标宋_GBK"/>
          <w:color w:val="000000"/>
          <w:kern w:val="0"/>
          <w:sz w:val="36"/>
          <w:szCs w:val="21"/>
        </w:rPr>
      </w:pPr>
    </w:p>
    <w:tbl>
      <w:tblPr>
        <w:tblStyle w:val="5"/>
        <w:tblW w:w="14085" w:type="dxa"/>
        <w:tblInd w:w="93" w:type="dxa"/>
        <w:tblLayout w:type="autofit"/>
        <w:tblCellMar>
          <w:top w:w="0" w:type="dxa"/>
          <w:left w:w="108" w:type="dxa"/>
          <w:bottom w:w="0" w:type="dxa"/>
          <w:right w:w="108" w:type="dxa"/>
        </w:tblCellMar>
      </w:tblPr>
      <w:tblGrid>
        <w:gridCol w:w="2982"/>
        <w:gridCol w:w="426"/>
        <w:gridCol w:w="950"/>
        <w:gridCol w:w="3298"/>
        <w:gridCol w:w="952"/>
        <w:gridCol w:w="696"/>
        <w:gridCol w:w="304"/>
        <w:gridCol w:w="608"/>
        <w:gridCol w:w="667"/>
        <w:gridCol w:w="90"/>
        <w:gridCol w:w="1365"/>
        <w:gridCol w:w="1785"/>
      </w:tblGrid>
      <w:tr>
        <w:tblPrEx>
          <w:tblCellMar>
            <w:top w:w="0" w:type="dxa"/>
            <w:left w:w="108" w:type="dxa"/>
            <w:bottom w:w="0" w:type="dxa"/>
            <w:right w:w="108" w:type="dxa"/>
          </w:tblCellMar>
        </w:tblPrEx>
        <w:trPr>
          <w:trHeight w:val="285" w:hRule="atLeast"/>
        </w:trPr>
        <w:tc>
          <w:tcPr>
            <w:tcW w:w="14085" w:type="dxa"/>
            <w:gridSpan w:val="12"/>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color w:val="000000"/>
                <w:kern w:val="0"/>
                <w:sz w:val="28"/>
                <w:szCs w:val="28"/>
              </w:rPr>
            </w:pPr>
            <w:bookmarkStart w:id="0" w:name="RANGE!A1:I22"/>
            <w:bookmarkEnd w:id="0"/>
            <w:bookmarkStart w:id="1" w:name="RANGE!A1:F16"/>
            <w:bookmarkEnd w:id="1"/>
            <w:r>
              <w:rPr>
                <w:rFonts w:hint="eastAsia" w:ascii="黑体" w:hAnsi="黑体" w:eastAsia="黑体" w:cs="Arial"/>
                <w:color w:val="000000"/>
                <w:kern w:val="0"/>
                <w:sz w:val="28"/>
                <w:szCs w:val="28"/>
              </w:rPr>
              <w:t>财政拨款收入支出决算总表</w:t>
            </w:r>
          </w:p>
        </w:tc>
      </w:tr>
      <w:tr>
        <w:tblPrEx>
          <w:tblCellMar>
            <w:top w:w="0" w:type="dxa"/>
            <w:left w:w="108" w:type="dxa"/>
            <w:bottom w:w="0" w:type="dxa"/>
            <w:right w:w="108" w:type="dxa"/>
          </w:tblCellMar>
        </w:tblPrEx>
        <w:trPr>
          <w:trHeight w:val="162" w:hRule="atLeast"/>
        </w:trPr>
        <w:tc>
          <w:tcPr>
            <w:tcW w:w="2982"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388"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950"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3298"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952"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696"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912" w:type="dxa"/>
            <w:gridSpan w:val="2"/>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667" w:type="dxa"/>
            <w:tcBorders>
              <w:top w:val="nil"/>
              <w:left w:val="nil"/>
              <w:bottom w:val="nil"/>
              <w:right w:val="nil"/>
            </w:tcBorders>
            <w:shd w:val="clear" w:color="auto" w:fill="FFFFFF"/>
            <w:noWrap/>
            <w:vAlign w:val="center"/>
          </w:tcPr>
          <w:p>
            <w:pPr>
              <w:widowControl/>
              <w:jc w:val="left"/>
              <w:rPr>
                <w:rFonts w:ascii="宋体" w:cs="Arial"/>
                <w:kern w:val="0"/>
                <w:sz w:val="16"/>
                <w:szCs w:val="16"/>
              </w:rPr>
            </w:pPr>
            <w:r>
              <w:rPr>
                <w:rFonts w:hint="eastAsia" w:ascii="宋体" w:hAnsi="宋体" w:cs="Arial"/>
                <w:kern w:val="0"/>
                <w:sz w:val="16"/>
                <w:szCs w:val="16"/>
              </w:rPr>
              <w:t>　</w:t>
            </w:r>
          </w:p>
        </w:tc>
        <w:tc>
          <w:tcPr>
            <w:tcW w:w="3240" w:type="dxa"/>
            <w:gridSpan w:val="3"/>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Cs w:val="21"/>
              </w:rPr>
            </w:pPr>
            <w:r>
              <w:rPr>
                <w:rFonts w:hint="eastAsia" w:ascii="宋体" w:hAnsi="宋体" w:cs="Arial"/>
                <w:color w:val="000000"/>
                <w:kern w:val="0"/>
                <w:szCs w:val="21"/>
              </w:rPr>
              <w:t>公开</w:t>
            </w:r>
            <w:r>
              <w:rPr>
                <w:rFonts w:ascii="宋体" w:hAnsi="宋体" w:cs="Arial"/>
                <w:color w:val="000000"/>
                <w:kern w:val="0"/>
                <w:szCs w:val="21"/>
              </w:rPr>
              <w:t>04</w:t>
            </w:r>
            <w:r>
              <w:rPr>
                <w:rFonts w:hint="eastAsia" w:ascii="宋体" w:hAnsi="宋体" w:cs="Arial"/>
                <w:color w:val="000000"/>
                <w:kern w:val="0"/>
                <w:szCs w:val="21"/>
              </w:rPr>
              <w:t>表</w:t>
            </w:r>
          </w:p>
        </w:tc>
      </w:tr>
      <w:tr>
        <w:tblPrEx>
          <w:tblCellMar>
            <w:top w:w="0" w:type="dxa"/>
            <w:left w:w="108" w:type="dxa"/>
            <w:bottom w:w="0" w:type="dxa"/>
            <w:right w:w="108" w:type="dxa"/>
          </w:tblCellMar>
        </w:tblPrEx>
        <w:trPr>
          <w:trHeight w:val="285" w:hRule="atLeast"/>
        </w:trPr>
        <w:tc>
          <w:tcPr>
            <w:tcW w:w="3370" w:type="dxa"/>
            <w:gridSpan w:val="2"/>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Cs w:val="21"/>
              </w:rPr>
            </w:pPr>
            <w:r>
              <w:rPr>
                <w:rFonts w:hint="eastAsia" w:ascii="宋体" w:hAnsi="宋体" w:cs="Arial"/>
                <w:color w:val="000000"/>
                <w:kern w:val="0"/>
                <w:szCs w:val="21"/>
              </w:rPr>
              <w:t>部门：湖南省核工业地质局培训中心</w:t>
            </w:r>
          </w:p>
        </w:tc>
        <w:tc>
          <w:tcPr>
            <w:tcW w:w="950"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3298"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952" w:type="dxa"/>
            <w:tcBorders>
              <w:top w:val="nil"/>
              <w:left w:val="nil"/>
              <w:bottom w:val="single" w:color="808080" w:sz="4" w:space="0"/>
              <w:right w:val="nil"/>
            </w:tcBorders>
            <w:shd w:val="clear" w:color="auto" w:fill="FFFFFF"/>
            <w:noWrap/>
            <w:vAlign w:val="center"/>
          </w:tcPr>
          <w:p>
            <w:pPr>
              <w:widowControl/>
              <w:rPr>
                <w:rFonts w:ascii="宋体" w:cs="Arial"/>
                <w:color w:val="000000"/>
                <w:kern w:val="0"/>
                <w:szCs w:val="21"/>
              </w:rPr>
            </w:pPr>
            <w:r>
              <w:rPr>
                <w:rFonts w:ascii="宋体" w:hAnsi="宋体" w:cs="Arial"/>
                <w:color w:val="000000"/>
                <w:kern w:val="0"/>
                <w:szCs w:val="21"/>
              </w:rPr>
              <w:t>202</w:t>
            </w:r>
            <w:r>
              <w:rPr>
                <w:rFonts w:ascii="宋体" w:cs="Arial"/>
                <w:color w:val="000000"/>
                <w:kern w:val="0"/>
                <w:szCs w:val="21"/>
              </w:rPr>
              <w:t>0</w:t>
            </w:r>
            <w:r>
              <w:rPr>
                <w:rFonts w:hint="eastAsia" w:ascii="宋体" w:hAnsi="宋体" w:cs="Arial"/>
                <w:color w:val="000000"/>
                <w:kern w:val="0"/>
                <w:szCs w:val="21"/>
              </w:rPr>
              <w:t>年度</w:t>
            </w:r>
          </w:p>
        </w:tc>
        <w:tc>
          <w:tcPr>
            <w:tcW w:w="696"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912" w:type="dxa"/>
            <w:gridSpan w:val="2"/>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667"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3240" w:type="dxa"/>
            <w:gridSpan w:val="3"/>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Cs w:val="21"/>
              </w:rPr>
            </w:pPr>
            <w:r>
              <w:rPr>
                <w:rFonts w:hint="eastAsia" w:ascii="宋体" w:hAnsi="宋体" w:cs="Arial"/>
                <w:color w:val="000000"/>
                <w:kern w:val="0"/>
                <w:szCs w:val="21"/>
              </w:rPr>
              <w:t>金额单位：万元</w:t>
            </w:r>
          </w:p>
        </w:tc>
      </w:tr>
      <w:tr>
        <w:trPr>
          <w:trHeight w:val="162" w:hRule="atLeast"/>
        </w:trPr>
        <w:tc>
          <w:tcPr>
            <w:tcW w:w="432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收</w:t>
            </w:r>
            <w:r>
              <w:rPr>
                <w:rFonts w:ascii="宋体" w:hAnsi="宋体" w:cs="Arial"/>
                <w:kern w:val="0"/>
                <w:szCs w:val="21"/>
              </w:rPr>
              <w:t xml:space="preserve">     </w:t>
            </w:r>
            <w:r>
              <w:rPr>
                <w:rFonts w:hint="eastAsia" w:ascii="宋体" w:hAnsi="宋体" w:cs="Arial"/>
                <w:kern w:val="0"/>
                <w:szCs w:val="21"/>
              </w:rPr>
              <w:t>入</w:t>
            </w:r>
          </w:p>
        </w:tc>
        <w:tc>
          <w:tcPr>
            <w:tcW w:w="9765" w:type="dxa"/>
            <w:gridSpan w:val="9"/>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支</w:t>
            </w:r>
            <w:r>
              <w:rPr>
                <w:rFonts w:ascii="宋体" w:hAnsi="宋体" w:cs="Arial"/>
                <w:kern w:val="0"/>
                <w:szCs w:val="21"/>
              </w:rPr>
              <w:t xml:space="preserve">     </w:t>
            </w:r>
            <w:r>
              <w:rPr>
                <w:rFonts w:hint="eastAsia" w:ascii="宋体" w:hAnsi="宋体" w:cs="Arial"/>
                <w:kern w:val="0"/>
                <w:szCs w:val="21"/>
              </w:rPr>
              <w:t>出</w:t>
            </w:r>
          </w:p>
        </w:tc>
      </w:tr>
      <w:tr>
        <w:tblPrEx>
          <w:tblCellMar>
            <w:top w:w="0" w:type="dxa"/>
            <w:left w:w="108" w:type="dxa"/>
            <w:bottom w:w="0" w:type="dxa"/>
            <w:right w:w="108" w:type="dxa"/>
          </w:tblCellMar>
        </w:tblPrEx>
        <w:trPr>
          <w:trHeight w:val="312" w:hRule="atLeast"/>
        </w:trPr>
        <w:tc>
          <w:tcPr>
            <w:tcW w:w="2982"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left"/>
              <w:rPr>
                <w:rFonts w:ascii="宋体" w:cs="Arial"/>
                <w:kern w:val="0"/>
                <w:szCs w:val="21"/>
              </w:rPr>
            </w:pPr>
            <w:r>
              <w:rPr>
                <w:rFonts w:hint="eastAsia" w:ascii="宋体" w:hAnsi="宋体" w:cs="Arial"/>
                <w:kern w:val="0"/>
                <w:szCs w:val="21"/>
              </w:rPr>
              <w:t>项目</w:t>
            </w:r>
          </w:p>
        </w:tc>
        <w:tc>
          <w:tcPr>
            <w:tcW w:w="38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行次</w:t>
            </w:r>
          </w:p>
        </w:tc>
        <w:tc>
          <w:tcPr>
            <w:tcW w:w="95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金额</w:t>
            </w:r>
          </w:p>
        </w:tc>
        <w:tc>
          <w:tcPr>
            <w:tcW w:w="3298" w:type="dxa"/>
            <w:vMerge w:val="restart"/>
            <w:tcBorders>
              <w:top w:val="nil"/>
              <w:left w:val="nil"/>
              <w:bottom w:val="single" w:color="000000" w:sz="4" w:space="0"/>
              <w:right w:val="single" w:color="000000" w:sz="4" w:space="0"/>
            </w:tcBorders>
            <w:shd w:val="clear" w:color="auto" w:fill="C0C0C0"/>
            <w:vAlign w:val="bottom"/>
          </w:tcPr>
          <w:p>
            <w:pPr>
              <w:widowControl/>
              <w:jc w:val="left"/>
              <w:rPr>
                <w:rFonts w:ascii="宋体" w:cs="Arial"/>
                <w:kern w:val="0"/>
                <w:szCs w:val="21"/>
              </w:rPr>
            </w:pPr>
            <w:r>
              <w:rPr>
                <w:rFonts w:hint="eastAsia" w:ascii="宋体" w:hAnsi="宋体" w:cs="Arial"/>
                <w:kern w:val="0"/>
                <w:szCs w:val="21"/>
              </w:rPr>
              <w:t>项目</w:t>
            </w:r>
          </w:p>
        </w:tc>
        <w:tc>
          <w:tcPr>
            <w:tcW w:w="95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行次</w:t>
            </w:r>
          </w:p>
        </w:tc>
        <w:tc>
          <w:tcPr>
            <w:tcW w:w="1000"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合计</w:t>
            </w:r>
          </w:p>
        </w:tc>
        <w:tc>
          <w:tcPr>
            <w:tcW w:w="1365" w:type="dxa"/>
            <w:gridSpan w:val="3"/>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一般公共预算财政拨款</w:t>
            </w:r>
          </w:p>
        </w:tc>
        <w:tc>
          <w:tcPr>
            <w:tcW w:w="136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政府性基金预算财政拨款</w:t>
            </w:r>
          </w:p>
        </w:tc>
        <w:tc>
          <w:tcPr>
            <w:tcW w:w="178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国有资本经营预算财政拨款</w:t>
            </w:r>
          </w:p>
        </w:tc>
      </w:tr>
      <w:tr>
        <w:tblPrEx>
          <w:tblCellMar>
            <w:top w:w="0" w:type="dxa"/>
            <w:left w:w="108" w:type="dxa"/>
            <w:bottom w:w="0" w:type="dxa"/>
            <w:right w:w="108" w:type="dxa"/>
          </w:tblCellMar>
        </w:tblPrEx>
        <w:trPr>
          <w:trHeight w:val="480" w:hRule="atLeast"/>
        </w:trPr>
        <w:tc>
          <w:tcPr>
            <w:tcW w:w="2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Cs w:val="21"/>
              </w:rPr>
            </w:pPr>
          </w:p>
        </w:tc>
        <w:tc>
          <w:tcPr>
            <w:tcW w:w="38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95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329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95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00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365"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36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78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栏次</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　</w:t>
            </w:r>
          </w:p>
        </w:tc>
        <w:tc>
          <w:tcPr>
            <w:tcW w:w="950"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w:t>
            </w:r>
          </w:p>
        </w:tc>
        <w:tc>
          <w:tcPr>
            <w:tcW w:w="3298" w:type="dxa"/>
            <w:tcBorders>
              <w:top w:val="nil"/>
              <w:left w:val="nil"/>
              <w:bottom w:val="single" w:color="000000" w:sz="4" w:space="0"/>
              <w:right w:val="single" w:color="000000" w:sz="4" w:space="0"/>
            </w:tcBorders>
            <w:shd w:val="clear" w:color="auto" w:fill="C0C0C0"/>
            <w:noWrap/>
            <w:vAlign w:val="bottom"/>
          </w:tcPr>
          <w:p>
            <w:pPr>
              <w:widowControl/>
              <w:jc w:val="left"/>
              <w:rPr>
                <w:rFonts w:ascii="宋体" w:cs="Arial"/>
                <w:kern w:val="0"/>
                <w:szCs w:val="21"/>
              </w:rPr>
            </w:pPr>
            <w:r>
              <w:rPr>
                <w:rFonts w:hint="eastAsia" w:ascii="宋体" w:hAnsi="宋体" w:cs="Arial"/>
                <w:kern w:val="0"/>
                <w:szCs w:val="21"/>
              </w:rPr>
              <w:t>栏次</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　</w:t>
            </w:r>
          </w:p>
        </w:tc>
        <w:tc>
          <w:tcPr>
            <w:tcW w:w="1000" w:type="dxa"/>
            <w:gridSpan w:val="2"/>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w:t>
            </w:r>
          </w:p>
        </w:tc>
        <w:tc>
          <w:tcPr>
            <w:tcW w:w="1365" w:type="dxa"/>
            <w:gridSpan w:val="3"/>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w:t>
            </w:r>
          </w:p>
        </w:tc>
        <w:tc>
          <w:tcPr>
            <w:tcW w:w="178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一、一般公共预算财政拨款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181.72</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一、一般公共服务支出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33</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二、政府性基金预算财政拨款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二、外交支出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34</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三、国有资本经营财政拨款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三、国防支出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35</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四、公共安全支出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36</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五、教育支出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37</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六、科学技术支出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38</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7</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七、文化旅游体育与传媒支出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39</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8</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八、社会保障和就业支出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40</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30.22</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30.22</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9</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九、卫生健康支出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41</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10</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十、节能环保支出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42</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11</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十一、城乡社区支出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43</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12</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十二、农林水支出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44</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13</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十三、交通运输支出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45</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14</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十四、资源勘探工业信息等支出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46</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44.30</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44.30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15</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十五、商业服务业等支出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47</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16</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十六、金融支出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48</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17</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十七、援助其他地区支出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49</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18</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十八、自然资源海洋气象等支出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50</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101.20</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101.20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19</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十九、住房保障支出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51</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26.00</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26.00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20</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二十、粮油物资储备支出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52</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21</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二十一、国有资本经营预算支出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53</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22</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二十二、灾害防治及应急管理支出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54</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23</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二十三、其他支出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55</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Cs w:val="21"/>
              </w:rPr>
            </w:pPr>
            <w:r>
              <w:rPr>
                <w:rFonts w:hint="eastAsia" w:ascii="宋体" w:hAnsi="宋体" w:cs="Arial"/>
                <w:b/>
                <w:bCs/>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24</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二十四、债务还本支出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56</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25</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二十五、债务付息支出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57</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26</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二十六、抗疫特别国债安排的支出</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58</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b/>
                <w:bCs/>
                <w:kern w:val="0"/>
                <w:szCs w:val="21"/>
              </w:rPr>
            </w:pPr>
            <w:r>
              <w:rPr>
                <w:rFonts w:hint="eastAsia" w:ascii="宋体" w:hAnsi="宋体" w:cs="Arial"/>
                <w:b/>
                <w:bCs/>
                <w:kern w:val="0"/>
                <w:szCs w:val="21"/>
              </w:rPr>
              <w:t>本年收入合计</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27</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181.72</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b/>
                <w:bCs/>
                <w:kern w:val="0"/>
                <w:szCs w:val="21"/>
              </w:rPr>
            </w:pPr>
            <w:r>
              <w:rPr>
                <w:rFonts w:hint="eastAsia" w:ascii="宋体" w:hAnsi="宋体" w:cs="Arial"/>
                <w:b/>
                <w:bCs/>
                <w:kern w:val="0"/>
                <w:szCs w:val="21"/>
              </w:rPr>
              <w:t>本年支出合计</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59</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年初财政拨款结转和结余</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28</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20.00</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年末财政拨款结转和结余</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60</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一般公共预算财政拨款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29</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20.00</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61</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政府性基金预算财政拨款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30</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62</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国有资本经营预算财政拨款</w:t>
            </w:r>
          </w:p>
        </w:tc>
        <w:tc>
          <w:tcPr>
            <w:tcW w:w="38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31</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63</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62" w:hRule="atLeast"/>
        </w:trPr>
        <w:tc>
          <w:tcPr>
            <w:tcW w:w="2982"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Cs w:val="21"/>
              </w:rPr>
            </w:pPr>
            <w:r>
              <w:rPr>
                <w:rFonts w:hint="eastAsia" w:ascii="宋体" w:hAnsi="宋体" w:cs="Arial"/>
                <w:b/>
                <w:bCs/>
                <w:kern w:val="0"/>
                <w:szCs w:val="21"/>
              </w:rPr>
              <w:t>总计</w:t>
            </w:r>
          </w:p>
        </w:tc>
        <w:tc>
          <w:tcPr>
            <w:tcW w:w="388" w:type="dxa"/>
            <w:tcBorders>
              <w:top w:val="nil"/>
              <w:left w:val="nil"/>
              <w:bottom w:val="single" w:color="000000" w:sz="12"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32</w:t>
            </w:r>
          </w:p>
        </w:tc>
        <w:tc>
          <w:tcPr>
            <w:tcW w:w="95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3298"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Cs w:val="21"/>
              </w:rPr>
            </w:pPr>
            <w:r>
              <w:rPr>
                <w:rFonts w:hint="eastAsia" w:ascii="宋体" w:hAnsi="宋体" w:cs="Arial"/>
                <w:b/>
                <w:bCs/>
                <w:kern w:val="0"/>
                <w:szCs w:val="21"/>
              </w:rPr>
              <w:t>总计</w:t>
            </w:r>
          </w:p>
        </w:tc>
        <w:tc>
          <w:tcPr>
            <w:tcW w:w="952"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ascii="宋体" w:hAnsi="宋体" w:cs="Arial"/>
                <w:kern w:val="0"/>
                <w:szCs w:val="21"/>
              </w:rPr>
              <w:t>64</w:t>
            </w:r>
          </w:p>
        </w:tc>
        <w:tc>
          <w:tcPr>
            <w:tcW w:w="1000" w:type="dxa"/>
            <w:gridSpan w:val="2"/>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1365" w:type="dxa"/>
            <w:gridSpan w:val="3"/>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rPr>
          <w:trHeight w:val="162" w:hRule="atLeast"/>
        </w:trPr>
        <w:tc>
          <w:tcPr>
            <w:tcW w:w="12300" w:type="dxa"/>
            <w:gridSpan w:val="11"/>
            <w:tcBorders>
              <w:top w:val="nil"/>
              <w:left w:val="nil"/>
              <w:bottom w:val="nil"/>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注：本表反映部门本年度一般公共预算财政拨款、政府性基金预算财政拨款和国有资本经营预算财政拨款的总收支和年末结转结余情况。</w:t>
            </w:r>
          </w:p>
        </w:tc>
        <w:tc>
          <w:tcPr>
            <w:tcW w:w="1785" w:type="dxa"/>
            <w:tcBorders>
              <w:top w:val="nil"/>
              <w:left w:val="nil"/>
              <w:bottom w:val="nil"/>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r>
    </w:tbl>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tbl>
      <w:tblPr>
        <w:tblStyle w:val="5"/>
        <w:tblW w:w="14782" w:type="dxa"/>
        <w:tblInd w:w="93" w:type="dxa"/>
        <w:tblLayout w:type="autofit"/>
        <w:tblCellMar>
          <w:top w:w="0" w:type="dxa"/>
          <w:left w:w="108" w:type="dxa"/>
          <w:bottom w:w="0" w:type="dxa"/>
          <w:right w:w="108" w:type="dxa"/>
        </w:tblCellMar>
      </w:tblPr>
      <w:tblGrid>
        <w:gridCol w:w="2473"/>
        <w:gridCol w:w="538"/>
        <w:gridCol w:w="539"/>
        <w:gridCol w:w="140"/>
        <w:gridCol w:w="4957"/>
        <w:gridCol w:w="1733"/>
        <w:gridCol w:w="1733"/>
        <w:gridCol w:w="2669"/>
      </w:tblGrid>
      <w:tr>
        <w:tblPrEx>
          <w:tblCellMar>
            <w:top w:w="0" w:type="dxa"/>
            <w:left w:w="108" w:type="dxa"/>
            <w:bottom w:w="0" w:type="dxa"/>
            <w:right w:w="108" w:type="dxa"/>
          </w:tblCellMar>
        </w:tblPrEx>
        <w:trPr>
          <w:trHeight w:val="375" w:hRule="atLeast"/>
        </w:trPr>
        <w:tc>
          <w:tcPr>
            <w:tcW w:w="247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309" w:type="dxa"/>
            <w:gridSpan w:val="7"/>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一般公共预算财政拨款支出决算表</w:t>
            </w:r>
          </w:p>
        </w:tc>
      </w:tr>
      <w:tr>
        <w:tblPrEx>
          <w:tblCellMar>
            <w:top w:w="0" w:type="dxa"/>
            <w:left w:w="108" w:type="dxa"/>
            <w:bottom w:w="0" w:type="dxa"/>
            <w:right w:w="108" w:type="dxa"/>
          </w:tblCellMar>
        </w:tblPrEx>
        <w:trPr>
          <w:trHeight w:val="300" w:hRule="atLeast"/>
        </w:trPr>
        <w:tc>
          <w:tcPr>
            <w:tcW w:w="247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53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679"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495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669"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05</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300" w:hRule="atLeast"/>
        </w:trPr>
        <w:tc>
          <w:tcPr>
            <w:tcW w:w="3690" w:type="dxa"/>
            <w:gridSpan w:val="4"/>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22"/>
              </w:rPr>
            </w:pPr>
            <w:r>
              <w:rPr>
                <w:rFonts w:hint="eastAsia" w:ascii="宋体" w:hAnsi="宋体" w:cs="Arial"/>
                <w:color w:val="000000"/>
                <w:kern w:val="0"/>
                <w:sz w:val="22"/>
              </w:rPr>
              <w:t>部门：湖南省核工业地质局培训中心</w:t>
            </w:r>
          </w:p>
        </w:tc>
        <w:tc>
          <w:tcPr>
            <w:tcW w:w="4957"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22"/>
              </w:rPr>
            </w:pPr>
            <w:r>
              <w:rPr>
                <w:rFonts w:ascii="宋体" w:hAnsi="宋体" w:cs="Arial"/>
                <w:color w:val="000000"/>
                <w:kern w:val="0"/>
                <w:sz w:val="22"/>
              </w:rPr>
              <w:t xml:space="preserve">       2020</w:t>
            </w:r>
            <w:r>
              <w:rPr>
                <w:rFonts w:hint="eastAsia" w:ascii="宋体" w:hAnsi="宋体" w:cs="Arial"/>
                <w:color w:val="000000"/>
                <w:kern w:val="0"/>
                <w:sz w:val="22"/>
              </w:rPr>
              <w:t>年度</w:t>
            </w:r>
          </w:p>
        </w:tc>
        <w:tc>
          <w:tcPr>
            <w:tcW w:w="173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3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669"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864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6135"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355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5097"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173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73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266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5097"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3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3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66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5097"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3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3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66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00" w:hRule="atLeast"/>
        </w:trPr>
        <w:tc>
          <w:tcPr>
            <w:tcW w:w="864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864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201.72</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ascii="宋体" w:hAnsi="宋体" w:cs="Arial"/>
                <w:b/>
                <w:bCs/>
                <w:kern w:val="0"/>
                <w:sz w:val="20"/>
                <w:szCs w:val="20"/>
              </w:rPr>
              <w:t>201.72</w:t>
            </w:r>
          </w:p>
        </w:tc>
        <w:tc>
          <w:tcPr>
            <w:tcW w:w="266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社会保障和就业支出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20805</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行政事业单位养老支出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30.22</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2080505</w:t>
            </w:r>
          </w:p>
        </w:tc>
        <w:tc>
          <w:tcPr>
            <w:tcW w:w="5097"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机关事业单位基本养老保险缴费支出</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30.22</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30.22</w:t>
            </w:r>
          </w:p>
        </w:tc>
        <w:tc>
          <w:tcPr>
            <w:tcW w:w="266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215</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资源勘探工业信息等支出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21501</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资源勘探开发</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44.30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2150199</w:t>
            </w:r>
          </w:p>
        </w:tc>
        <w:tc>
          <w:tcPr>
            <w:tcW w:w="5097"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其他资源勘探业支出</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44.30</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44.30</w:t>
            </w:r>
          </w:p>
        </w:tc>
        <w:tc>
          <w:tcPr>
            <w:tcW w:w="266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220</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自然资源海洋气象等支出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22001</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自然资源事务</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101.20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2200150</w:t>
            </w:r>
          </w:p>
        </w:tc>
        <w:tc>
          <w:tcPr>
            <w:tcW w:w="5097"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事业运行</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101.20</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101.20</w:t>
            </w:r>
          </w:p>
        </w:tc>
        <w:tc>
          <w:tcPr>
            <w:tcW w:w="266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221</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住房保障支出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ascii="宋体" w:hAnsi="宋体" w:cs="Arial"/>
                <w:b/>
                <w:bCs/>
                <w:kern w:val="0"/>
                <w:sz w:val="20"/>
                <w:szCs w:val="20"/>
              </w:rPr>
              <w:t>22102</w:t>
            </w:r>
          </w:p>
        </w:tc>
        <w:tc>
          <w:tcPr>
            <w:tcW w:w="5097"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b/>
                <w:bCs/>
                <w:kern w:val="0"/>
                <w:sz w:val="20"/>
                <w:szCs w:val="20"/>
              </w:rPr>
            </w:pPr>
            <w:r>
              <w:rPr>
                <w:rFonts w:hint="eastAsia" w:ascii="宋体" w:hAnsi="宋体" w:cs="Arial"/>
                <w:b/>
                <w:bCs/>
                <w:kern w:val="0"/>
                <w:sz w:val="20"/>
                <w:szCs w:val="20"/>
              </w:rPr>
              <w:t>住房改革支出</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1733"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ascii="宋体" w:hAnsi="宋体" w:cs="Arial"/>
                <w:b/>
                <w:bCs/>
                <w:kern w:val="0"/>
                <w:sz w:val="20"/>
                <w:szCs w:val="20"/>
              </w:rPr>
              <w:t>26.00</w:t>
            </w:r>
          </w:p>
        </w:tc>
        <w:tc>
          <w:tcPr>
            <w:tcW w:w="2669" w:type="dxa"/>
            <w:tcBorders>
              <w:top w:val="nil"/>
              <w:left w:val="nil"/>
              <w:bottom w:val="single" w:color="000000" w:sz="4" w:space="0"/>
              <w:right w:val="single" w:color="000000" w:sz="4" w:space="0"/>
            </w:tcBorders>
            <w:shd w:val="clear" w:color="auto" w:fill="C0C0C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ascii="宋体" w:hAnsi="宋体" w:cs="Arial"/>
                <w:kern w:val="0"/>
                <w:sz w:val="20"/>
                <w:szCs w:val="20"/>
              </w:rPr>
              <w:t>2210201</w:t>
            </w:r>
          </w:p>
        </w:tc>
        <w:tc>
          <w:tcPr>
            <w:tcW w:w="5097"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26.00</w:t>
            </w:r>
          </w:p>
        </w:tc>
        <w:tc>
          <w:tcPr>
            <w:tcW w:w="173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ascii="宋体" w:hAnsi="宋体" w:cs="Arial"/>
                <w:kern w:val="0"/>
                <w:sz w:val="20"/>
                <w:szCs w:val="20"/>
              </w:rPr>
              <w:t>26.00</w:t>
            </w:r>
          </w:p>
        </w:tc>
        <w:tc>
          <w:tcPr>
            <w:tcW w:w="266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4782"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注：本表反映部门本年度一般公共预算财政拨款支出情况。</w:t>
            </w:r>
          </w:p>
        </w:tc>
      </w:tr>
    </w:tbl>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tbl>
      <w:tblPr>
        <w:tblStyle w:val="5"/>
        <w:tblW w:w="15135" w:type="dxa"/>
        <w:tblInd w:w="93" w:type="dxa"/>
        <w:tblLayout w:type="autofit"/>
        <w:tblCellMar>
          <w:top w:w="0" w:type="dxa"/>
          <w:left w:w="108" w:type="dxa"/>
          <w:bottom w:w="0" w:type="dxa"/>
          <w:right w:w="108" w:type="dxa"/>
        </w:tblCellMar>
      </w:tblPr>
      <w:tblGrid>
        <w:gridCol w:w="741"/>
        <w:gridCol w:w="3464"/>
        <w:gridCol w:w="914"/>
        <w:gridCol w:w="722"/>
        <w:gridCol w:w="283"/>
        <w:gridCol w:w="1816"/>
        <w:gridCol w:w="284"/>
        <w:gridCol w:w="822"/>
        <w:gridCol w:w="722"/>
        <w:gridCol w:w="346"/>
        <w:gridCol w:w="3336"/>
        <w:gridCol w:w="1685"/>
      </w:tblGrid>
      <w:tr>
        <w:tblPrEx>
          <w:tblCellMar>
            <w:top w:w="0" w:type="dxa"/>
            <w:left w:w="108" w:type="dxa"/>
            <w:bottom w:w="0" w:type="dxa"/>
            <w:right w:w="108" w:type="dxa"/>
          </w:tblCellMar>
        </w:tblPrEx>
        <w:trPr>
          <w:trHeight w:val="270" w:hRule="atLeast"/>
        </w:trPr>
        <w:tc>
          <w:tcPr>
            <w:tcW w:w="15135" w:type="dxa"/>
            <w:gridSpan w:val="12"/>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color w:val="000000"/>
                <w:kern w:val="0"/>
                <w:sz w:val="28"/>
                <w:szCs w:val="28"/>
              </w:rPr>
            </w:pPr>
          </w:p>
          <w:p>
            <w:pPr>
              <w:widowControl/>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一般公共预算财政拨款基本支出决算表</w:t>
            </w:r>
          </w:p>
        </w:tc>
      </w:tr>
      <w:tr>
        <w:tblPrEx>
          <w:tblCellMar>
            <w:top w:w="0" w:type="dxa"/>
            <w:left w:w="108" w:type="dxa"/>
            <w:bottom w:w="0" w:type="dxa"/>
            <w:right w:w="108" w:type="dxa"/>
          </w:tblCellMar>
        </w:tblPrEx>
        <w:trPr>
          <w:trHeight w:val="154" w:hRule="atLeast"/>
        </w:trPr>
        <w:tc>
          <w:tcPr>
            <w:tcW w:w="74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6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914"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2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9"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06"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72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682"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85"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06</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150" w:hRule="atLeast"/>
        </w:trPr>
        <w:tc>
          <w:tcPr>
            <w:tcW w:w="4205" w:type="dxa"/>
            <w:gridSpan w:val="2"/>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Cs w:val="21"/>
              </w:rPr>
            </w:pPr>
            <w:r>
              <w:rPr>
                <w:rFonts w:hint="eastAsia" w:ascii="宋体" w:hAnsi="宋体" w:cs="Arial"/>
                <w:color w:val="000000"/>
                <w:kern w:val="0"/>
                <w:szCs w:val="21"/>
              </w:rPr>
              <w:t>部门：湖南省核工业地质局培训中心</w:t>
            </w:r>
          </w:p>
        </w:tc>
        <w:tc>
          <w:tcPr>
            <w:tcW w:w="914"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722"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2099" w:type="dxa"/>
            <w:gridSpan w:val="2"/>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Cs w:val="21"/>
              </w:rPr>
            </w:pPr>
            <w:r>
              <w:rPr>
                <w:rFonts w:hint="eastAsia" w:ascii="宋体" w:hAnsi="宋体" w:cs="Arial"/>
                <w:color w:val="000000"/>
                <w:kern w:val="0"/>
                <w:szCs w:val="21"/>
              </w:rPr>
              <w:t>　</w:t>
            </w:r>
          </w:p>
        </w:tc>
        <w:tc>
          <w:tcPr>
            <w:tcW w:w="1106" w:type="dxa"/>
            <w:gridSpan w:val="2"/>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722" w:type="dxa"/>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3682" w:type="dxa"/>
            <w:gridSpan w:val="2"/>
            <w:tcBorders>
              <w:top w:val="nil"/>
              <w:left w:val="nil"/>
              <w:bottom w:val="single" w:color="808080" w:sz="4" w:space="0"/>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　</w:t>
            </w:r>
          </w:p>
        </w:tc>
        <w:tc>
          <w:tcPr>
            <w:tcW w:w="1685"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Cs w:val="21"/>
              </w:rPr>
            </w:pPr>
            <w:r>
              <w:rPr>
                <w:rFonts w:hint="eastAsia" w:ascii="宋体" w:hAnsi="宋体" w:cs="Arial"/>
                <w:color w:val="000000"/>
                <w:kern w:val="0"/>
                <w:szCs w:val="21"/>
              </w:rPr>
              <w:t>金额单位：万元</w:t>
            </w:r>
          </w:p>
        </w:tc>
      </w:tr>
      <w:tr>
        <w:tblPrEx>
          <w:tblCellMar>
            <w:top w:w="0" w:type="dxa"/>
            <w:left w:w="108" w:type="dxa"/>
            <w:bottom w:w="0" w:type="dxa"/>
            <w:right w:w="108" w:type="dxa"/>
          </w:tblCellMar>
        </w:tblPrEx>
        <w:trPr>
          <w:trHeight w:val="199" w:hRule="atLeast"/>
        </w:trPr>
        <w:tc>
          <w:tcPr>
            <w:tcW w:w="5119"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人员经费</w:t>
            </w:r>
          </w:p>
        </w:tc>
        <w:tc>
          <w:tcPr>
            <w:tcW w:w="10016" w:type="dxa"/>
            <w:gridSpan w:val="9"/>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公用经费</w:t>
            </w:r>
          </w:p>
        </w:tc>
      </w:tr>
      <w:tr>
        <w:tblPrEx>
          <w:tblCellMar>
            <w:top w:w="0" w:type="dxa"/>
            <w:left w:w="108" w:type="dxa"/>
            <w:bottom w:w="0" w:type="dxa"/>
            <w:right w:w="108" w:type="dxa"/>
          </w:tblCellMar>
        </w:tblPrEx>
        <w:trPr>
          <w:trHeight w:val="624" w:hRule="atLeast"/>
        </w:trPr>
        <w:tc>
          <w:tcPr>
            <w:tcW w:w="741"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科目编码</w:t>
            </w:r>
          </w:p>
        </w:tc>
        <w:tc>
          <w:tcPr>
            <w:tcW w:w="346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科目名称</w:t>
            </w:r>
          </w:p>
        </w:tc>
        <w:tc>
          <w:tcPr>
            <w:tcW w:w="914"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决算数</w:t>
            </w:r>
          </w:p>
        </w:tc>
        <w:tc>
          <w:tcPr>
            <w:tcW w:w="1005"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科目编码</w:t>
            </w:r>
          </w:p>
        </w:tc>
        <w:tc>
          <w:tcPr>
            <w:tcW w:w="2100"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科目名称</w:t>
            </w:r>
          </w:p>
        </w:tc>
        <w:tc>
          <w:tcPr>
            <w:tcW w:w="822"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决算数</w:t>
            </w:r>
          </w:p>
        </w:tc>
        <w:tc>
          <w:tcPr>
            <w:tcW w:w="1068"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科目编码</w:t>
            </w:r>
          </w:p>
        </w:tc>
        <w:tc>
          <w:tcPr>
            <w:tcW w:w="333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科目名称</w:t>
            </w:r>
          </w:p>
        </w:tc>
        <w:tc>
          <w:tcPr>
            <w:tcW w:w="168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Cs w:val="21"/>
              </w:rPr>
            </w:pPr>
            <w:r>
              <w:rPr>
                <w:rFonts w:hint="eastAsia" w:ascii="宋体" w:hAnsi="宋体" w:cs="Arial"/>
                <w:kern w:val="0"/>
                <w:szCs w:val="21"/>
              </w:rPr>
              <w:t>决算数</w:t>
            </w:r>
          </w:p>
        </w:tc>
      </w:tr>
      <w:tr>
        <w:tblPrEx>
          <w:tblCellMar>
            <w:top w:w="0" w:type="dxa"/>
            <w:left w:w="108" w:type="dxa"/>
            <w:bottom w:w="0" w:type="dxa"/>
            <w:right w:w="108" w:type="dxa"/>
          </w:tblCellMar>
        </w:tblPrEx>
        <w:trPr>
          <w:trHeight w:val="624" w:hRule="atLeast"/>
        </w:trPr>
        <w:tc>
          <w:tcPr>
            <w:tcW w:w="74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Cs w:val="21"/>
              </w:rPr>
            </w:pPr>
          </w:p>
        </w:tc>
        <w:tc>
          <w:tcPr>
            <w:tcW w:w="346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914"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005"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210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822"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068"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33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c>
          <w:tcPr>
            <w:tcW w:w="168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Cs w:val="21"/>
              </w:rPr>
            </w:pP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工资福利支出</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200.32</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商品和服务支出</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307</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债务利息及费用支出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30101</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基本工资</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86.90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30201</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办公费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30701</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国内债务付息</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30102</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津贴补贴</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12.90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30202</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印刷费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30702</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国外债务付息</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30103</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奖金</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24.30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30203</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咨询费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资本性支出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30106</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伙食补助费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30204</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手续费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31001</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房屋建筑物购建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30107</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绩效工资</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30205</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水费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31002</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办公设备购置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30108</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机关事业单位基本养老保险缴费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30.22</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30206</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电费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31003</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专用设备购置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30109</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职业年金缴费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30207</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邮电费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31005</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基础设施建设</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30110</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职工基本医疗保险缴费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30208</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取暖费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31006</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大型修缮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30111</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公务员医疗补助缴费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30209</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物业管理费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31007</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信息网络及软件购置更新</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30112</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其他社会保障缴费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30211</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差旅费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31008</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物资储备</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30113</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住房公积金</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26.00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30212</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因公出国（境）费用</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31009</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土地补偿</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30114</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医疗费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30213</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维修（护）费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31010</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安置补助</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30199</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其他工资福利支出</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30214</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租赁费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31011</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地上附着物和青苗补偿</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对个人和家庭的补助</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1.40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30215</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会议费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31012</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拆迁补偿</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30301</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离休费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30216</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培训费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31013</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公务用车购置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30302</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退休费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30217</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公务接待费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31019</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其他交通工具购置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30303</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退职（役）费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30218</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专用材料费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31021</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文物和陈列品购置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30304</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抚恤金</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30224</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被装购置费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31022</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无形资产购置</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30305</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生活补助</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30225</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专用燃料费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31099</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其他资本性支出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30306</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救济费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30226</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劳务费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399</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其他支出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30307</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医疗费补助</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30227</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委托业务费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39906</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赠与</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30308</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助学金</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30228</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工会经费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39907</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国家赔偿费用支出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30309</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奖励金</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1.40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30229</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福利费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39908</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对民间非营利组织和群众性自治组织补贴</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99"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30310</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个人农业生产补贴</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30231</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公务用车运行维护费</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39999</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其他支出</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165"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30311</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代缴社会保险费</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30239</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其他交通费用</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120"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30399</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其他对个人和家庭的补助</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30240</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税金及附加费用</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90" w:hRule="atLeast"/>
        </w:trPr>
        <w:tc>
          <w:tcPr>
            <w:tcW w:w="741"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464"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c>
          <w:tcPr>
            <w:tcW w:w="1005"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30299</w:t>
            </w:r>
          </w:p>
        </w:tc>
        <w:tc>
          <w:tcPr>
            <w:tcW w:w="2100"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ascii="宋体" w:hAnsi="宋体" w:cs="Arial"/>
                <w:kern w:val="0"/>
                <w:szCs w:val="21"/>
              </w:rPr>
              <w:t xml:space="preserve">  </w:t>
            </w:r>
            <w:r>
              <w:rPr>
                <w:rFonts w:hint="eastAsia" w:ascii="宋体" w:hAnsi="宋体" w:cs="Arial"/>
                <w:kern w:val="0"/>
                <w:szCs w:val="21"/>
              </w:rPr>
              <w:t>其他商品和服务支出</w:t>
            </w:r>
          </w:p>
        </w:tc>
        <w:tc>
          <w:tcPr>
            <w:tcW w:w="822"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c>
          <w:tcPr>
            <w:tcW w:w="1068" w:type="dxa"/>
            <w:gridSpan w:val="2"/>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3336" w:type="dxa"/>
            <w:tcBorders>
              <w:top w:val="nil"/>
              <w:left w:val="nil"/>
              <w:bottom w:val="single" w:color="000000" w:sz="4" w:space="0"/>
              <w:right w:val="single" w:color="000000" w:sz="4" w:space="0"/>
            </w:tcBorders>
            <w:shd w:val="clear" w:color="auto" w:fill="C0C0C0"/>
            <w:noWrap/>
            <w:vAlign w:val="center"/>
          </w:tcPr>
          <w:p>
            <w:pPr>
              <w:widowControl/>
              <w:jc w:val="left"/>
              <w:rPr>
                <w:rFonts w:ascii="宋体" w:cs="Arial"/>
                <w:kern w:val="0"/>
                <w:szCs w:val="21"/>
              </w:rPr>
            </w:pPr>
            <w:r>
              <w:rPr>
                <w:rFonts w:hint="eastAsia" w:ascii="宋体" w:hAnsi="宋体" w:cs="Arial"/>
                <w:kern w:val="0"/>
                <w:szCs w:val="21"/>
              </w:rPr>
              <w:t>　</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392" w:hRule="atLeast"/>
        </w:trPr>
        <w:tc>
          <w:tcPr>
            <w:tcW w:w="420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人员经费合计</w:t>
            </w:r>
          </w:p>
        </w:tc>
        <w:tc>
          <w:tcPr>
            <w:tcW w:w="914"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hAnsi="宋体" w:cs="Arial"/>
                <w:kern w:val="0"/>
                <w:szCs w:val="21"/>
              </w:rPr>
              <w:t>201.72</w:t>
            </w:r>
          </w:p>
        </w:tc>
        <w:tc>
          <w:tcPr>
            <w:tcW w:w="8331" w:type="dxa"/>
            <w:gridSpan w:val="8"/>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Cs w:val="21"/>
              </w:rPr>
            </w:pPr>
            <w:r>
              <w:rPr>
                <w:rFonts w:hint="eastAsia" w:ascii="宋体" w:hAnsi="宋体" w:cs="Arial"/>
                <w:kern w:val="0"/>
                <w:szCs w:val="21"/>
              </w:rPr>
              <w:t>公用经费合计</w:t>
            </w:r>
          </w:p>
        </w:tc>
        <w:tc>
          <w:tcPr>
            <w:tcW w:w="16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Cs w:val="21"/>
              </w:rPr>
            </w:pPr>
            <w:r>
              <w:rPr>
                <w:rFonts w:ascii="宋体" w:cs="Arial"/>
                <w:kern w:val="0"/>
                <w:szCs w:val="21"/>
              </w:rPr>
              <w:t>0.00</w:t>
            </w:r>
          </w:p>
        </w:tc>
      </w:tr>
      <w:tr>
        <w:tblPrEx>
          <w:tblCellMar>
            <w:top w:w="0" w:type="dxa"/>
            <w:left w:w="108" w:type="dxa"/>
            <w:bottom w:w="0" w:type="dxa"/>
            <w:right w:w="108" w:type="dxa"/>
          </w:tblCellMar>
        </w:tblPrEx>
        <w:trPr>
          <w:trHeight w:val="300" w:hRule="atLeast"/>
        </w:trPr>
        <w:tc>
          <w:tcPr>
            <w:tcW w:w="15135" w:type="dxa"/>
            <w:gridSpan w:val="12"/>
            <w:tcBorders>
              <w:top w:val="nil"/>
              <w:left w:val="nil"/>
              <w:bottom w:val="nil"/>
              <w:right w:val="nil"/>
            </w:tcBorders>
            <w:shd w:val="clear" w:color="auto" w:fill="FFFFFF"/>
            <w:noWrap/>
            <w:vAlign w:val="center"/>
          </w:tcPr>
          <w:p>
            <w:pPr>
              <w:widowControl/>
              <w:jc w:val="left"/>
              <w:rPr>
                <w:rFonts w:ascii="宋体" w:cs="Arial"/>
                <w:kern w:val="0"/>
                <w:szCs w:val="21"/>
              </w:rPr>
            </w:pPr>
            <w:r>
              <w:rPr>
                <w:rFonts w:hint="eastAsia" w:ascii="宋体" w:hAnsi="宋体" w:cs="Arial"/>
                <w:kern w:val="0"/>
                <w:szCs w:val="21"/>
              </w:rPr>
              <w:t>注：本表反映部门本年度一般公共预算财政拨款基本支出明细情况。</w:t>
            </w:r>
          </w:p>
        </w:tc>
      </w:tr>
    </w:tbl>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tbl>
      <w:tblPr>
        <w:tblStyle w:val="5"/>
        <w:tblW w:w="15870" w:type="dxa"/>
        <w:tblInd w:w="93" w:type="dxa"/>
        <w:tblLayout w:type="autofit"/>
        <w:tblCellMar>
          <w:top w:w="0" w:type="dxa"/>
          <w:left w:w="108" w:type="dxa"/>
          <w:bottom w:w="0" w:type="dxa"/>
          <w:right w:w="108" w:type="dxa"/>
        </w:tblCellMar>
      </w:tblPr>
      <w:tblGrid>
        <w:gridCol w:w="1377"/>
        <w:gridCol w:w="1200"/>
        <w:gridCol w:w="1243"/>
        <w:gridCol w:w="1243"/>
        <w:gridCol w:w="1243"/>
        <w:gridCol w:w="2285"/>
        <w:gridCol w:w="1005"/>
        <w:gridCol w:w="1183"/>
        <w:gridCol w:w="1243"/>
        <w:gridCol w:w="1056"/>
        <w:gridCol w:w="1073"/>
        <w:gridCol w:w="1719"/>
      </w:tblGrid>
      <w:tr>
        <w:tblPrEx>
          <w:tblCellMar>
            <w:top w:w="0" w:type="dxa"/>
            <w:left w:w="108" w:type="dxa"/>
            <w:bottom w:w="0" w:type="dxa"/>
            <w:right w:w="108" w:type="dxa"/>
          </w:tblCellMar>
        </w:tblPrEx>
        <w:trPr>
          <w:trHeight w:val="555" w:hRule="atLeast"/>
        </w:trPr>
        <w:tc>
          <w:tcPr>
            <w:tcW w:w="15870" w:type="dxa"/>
            <w:gridSpan w:val="12"/>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b/>
                <w:bCs/>
                <w:kern w:val="0"/>
                <w:sz w:val="28"/>
                <w:szCs w:val="28"/>
              </w:rPr>
            </w:pPr>
            <w:r>
              <w:rPr>
                <w:rFonts w:hint="eastAsia" w:ascii="黑体" w:hAnsi="黑体" w:eastAsia="黑体" w:cs="Arial"/>
                <w:b/>
                <w:bCs/>
                <w:kern w:val="0"/>
                <w:sz w:val="28"/>
                <w:szCs w:val="28"/>
              </w:rPr>
              <w:t>一般公共预算财政拨款“三公”经费支出决算表</w:t>
            </w:r>
          </w:p>
        </w:tc>
      </w:tr>
      <w:tr>
        <w:tblPrEx>
          <w:tblCellMar>
            <w:top w:w="0" w:type="dxa"/>
            <w:left w:w="108" w:type="dxa"/>
            <w:bottom w:w="0" w:type="dxa"/>
            <w:right w:w="108" w:type="dxa"/>
          </w:tblCellMar>
        </w:tblPrEx>
        <w:trPr>
          <w:trHeight w:val="199" w:hRule="atLeast"/>
        </w:trPr>
        <w:tc>
          <w:tcPr>
            <w:tcW w:w="1377" w:type="dxa"/>
            <w:tcBorders>
              <w:top w:val="nil"/>
              <w:left w:val="nil"/>
              <w:bottom w:val="nil"/>
              <w:right w:val="nil"/>
            </w:tcBorders>
            <w:shd w:val="clear" w:color="auto" w:fill="FFFFFF"/>
            <w:noWrap/>
            <w:vAlign w:val="center"/>
          </w:tcPr>
          <w:p>
            <w:pPr>
              <w:widowControl/>
              <w:jc w:val="left"/>
              <w:rPr>
                <w:rFonts w:ascii="宋体" w:cs="Arial"/>
                <w:kern w:val="0"/>
                <w:sz w:val="22"/>
              </w:rPr>
            </w:pPr>
            <w:r>
              <w:rPr>
                <w:rFonts w:hint="eastAsia" w:ascii="宋体" w:hAnsi="宋体" w:cs="Arial"/>
                <w:kern w:val="0"/>
                <w:sz w:val="22"/>
              </w:rPr>
              <w:t>预算代码：</w:t>
            </w:r>
          </w:p>
        </w:tc>
        <w:tc>
          <w:tcPr>
            <w:tcW w:w="1200"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8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7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19" w:type="dxa"/>
            <w:tcBorders>
              <w:top w:val="nil"/>
              <w:left w:val="nil"/>
              <w:bottom w:val="nil"/>
              <w:right w:val="single" w:color="808080" w:sz="4" w:space="0"/>
            </w:tcBorders>
            <w:shd w:val="clear" w:color="auto" w:fill="FFFFFF"/>
            <w:noWrap/>
            <w:vAlign w:val="center"/>
          </w:tcPr>
          <w:p>
            <w:pPr>
              <w:widowControl/>
              <w:jc w:val="right"/>
              <w:rPr>
                <w:rFonts w:ascii="宋体" w:cs="Arial"/>
                <w:kern w:val="0"/>
                <w:sz w:val="22"/>
              </w:rPr>
            </w:pPr>
            <w:r>
              <w:rPr>
                <w:rFonts w:hint="eastAsia" w:ascii="宋体" w:hAnsi="宋体" w:cs="Arial"/>
                <w:kern w:val="0"/>
                <w:sz w:val="22"/>
              </w:rPr>
              <w:t>公开</w:t>
            </w:r>
            <w:r>
              <w:rPr>
                <w:rFonts w:ascii="宋体" w:hAnsi="宋体" w:cs="Arial"/>
                <w:kern w:val="0"/>
                <w:sz w:val="22"/>
              </w:rPr>
              <w:t>07</w:t>
            </w:r>
            <w:r>
              <w:rPr>
                <w:rFonts w:hint="eastAsia" w:ascii="宋体" w:hAnsi="宋体" w:cs="Arial"/>
                <w:kern w:val="0"/>
                <w:sz w:val="22"/>
              </w:rPr>
              <w:t>表</w:t>
            </w:r>
          </w:p>
        </w:tc>
      </w:tr>
      <w:tr>
        <w:tblPrEx>
          <w:tblCellMar>
            <w:top w:w="0" w:type="dxa"/>
            <w:left w:w="108" w:type="dxa"/>
            <w:bottom w:w="0" w:type="dxa"/>
            <w:right w:w="108" w:type="dxa"/>
          </w:tblCellMar>
        </w:tblPrEx>
        <w:trPr>
          <w:trHeight w:val="199" w:hRule="atLeast"/>
        </w:trPr>
        <w:tc>
          <w:tcPr>
            <w:tcW w:w="3820" w:type="dxa"/>
            <w:gridSpan w:val="3"/>
            <w:tcBorders>
              <w:top w:val="nil"/>
              <w:left w:val="nil"/>
              <w:bottom w:val="single" w:color="808080" w:sz="4" w:space="0"/>
              <w:right w:val="nil"/>
            </w:tcBorders>
            <w:shd w:val="clear" w:color="auto" w:fill="FFFFFF"/>
            <w:noWrap/>
            <w:vAlign w:val="center"/>
          </w:tcPr>
          <w:p>
            <w:pPr>
              <w:widowControl/>
              <w:jc w:val="left"/>
              <w:rPr>
                <w:rFonts w:ascii="宋体" w:cs="Arial"/>
                <w:kern w:val="0"/>
                <w:sz w:val="22"/>
              </w:rPr>
            </w:pPr>
            <w:r>
              <w:rPr>
                <w:rFonts w:hint="eastAsia" w:ascii="宋体" w:hAnsi="宋体" w:cs="Arial"/>
                <w:kern w:val="0"/>
                <w:sz w:val="22"/>
              </w:rPr>
              <w:t>部门：湖南省核工业地质局培训中心</w:t>
            </w:r>
          </w:p>
        </w:tc>
        <w:tc>
          <w:tcPr>
            <w:tcW w:w="124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285" w:type="dxa"/>
            <w:tcBorders>
              <w:top w:val="nil"/>
              <w:left w:val="nil"/>
              <w:bottom w:val="single" w:color="808080" w:sz="4" w:space="0"/>
              <w:right w:val="nil"/>
            </w:tcBorders>
            <w:shd w:val="clear" w:color="auto" w:fill="FFFFFF"/>
            <w:noWrap/>
            <w:vAlign w:val="center"/>
          </w:tcPr>
          <w:p>
            <w:pPr>
              <w:widowControl/>
              <w:jc w:val="center"/>
              <w:rPr>
                <w:rFonts w:ascii="宋体" w:cs="Arial"/>
                <w:kern w:val="0"/>
                <w:sz w:val="22"/>
              </w:rPr>
            </w:pPr>
            <w:r>
              <w:rPr>
                <w:rFonts w:ascii="宋体" w:cs="Arial"/>
                <w:kern w:val="0"/>
                <w:sz w:val="22"/>
              </w:rPr>
              <w:t xml:space="preserve"> </w:t>
            </w:r>
          </w:p>
        </w:tc>
        <w:tc>
          <w:tcPr>
            <w:tcW w:w="1005"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8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24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56"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073"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19"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kern w:val="0"/>
                <w:sz w:val="22"/>
              </w:rPr>
            </w:pPr>
            <w:r>
              <w:rPr>
                <w:rFonts w:hint="eastAsia" w:ascii="宋体" w:hAnsi="宋体" w:cs="Arial"/>
                <w:kern w:val="0"/>
                <w:sz w:val="22"/>
              </w:rPr>
              <w:t>金额单位：万元</w:t>
            </w:r>
          </w:p>
        </w:tc>
      </w:tr>
      <w:tr>
        <w:trPr>
          <w:trHeight w:val="199" w:hRule="atLeast"/>
        </w:trPr>
        <w:tc>
          <w:tcPr>
            <w:tcW w:w="8591" w:type="dxa"/>
            <w:gridSpan w:val="6"/>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预算数</w:t>
            </w:r>
          </w:p>
        </w:tc>
        <w:tc>
          <w:tcPr>
            <w:tcW w:w="7279" w:type="dxa"/>
            <w:gridSpan w:val="6"/>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199" w:hRule="atLeast"/>
        </w:trPr>
        <w:tc>
          <w:tcPr>
            <w:tcW w:w="1377"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200"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729"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228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c>
          <w:tcPr>
            <w:tcW w:w="100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1183"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因公出国（境）费</w:t>
            </w:r>
          </w:p>
        </w:tc>
        <w:tc>
          <w:tcPr>
            <w:tcW w:w="3372"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71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公务接待费</w:t>
            </w:r>
          </w:p>
        </w:tc>
      </w:tr>
      <w:tr>
        <w:tblPrEx>
          <w:tblCellMar>
            <w:top w:w="0" w:type="dxa"/>
            <w:left w:w="108" w:type="dxa"/>
            <w:bottom w:w="0" w:type="dxa"/>
            <w:right w:w="108" w:type="dxa"/>
          </w:tblCellMar>
        </w:tblPrEx>
        <w:trPr>
          <w:trHeight w:val="360" w:hRule="atLeast"/>
        </w:trPr>
        <w:tc>
          <w:tcPr>
            <w:tcW w:w="13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1200"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228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183"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05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公务用车购置费</w:t>
            </w:r>
          </w:p>
        </w:tc>
        <w:tc>
          <w:tcPr>
            <w:tcW w:w="107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公务用车运行费</w:t>
            </w:r>
          </w:p>
        </w:tc>
        <w:tc>
          <w:tcPr>
            <w:tcW w:w="171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199" w:hRule="atLeast"/>
        </w:trPr>
        <w:tc>
          <w:tcPr>
            <w:tcW w:w="1377" w:type="dxa"/>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w:t>
            </w:r>
          </w:p>
        </w:tc>
        <w:tc>
          <w:tcPr>
            <w:tcW w:w="1200"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2</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3</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4</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5</w:t>
            </w:r>
          </w:p>
        </w:tc>
        <w:tc>
          <w:tcPr>
            <w:tcW w:w="228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6</w:t>
            </w:r>
          </w:p>
        </w:tc>
        <w:tc>
          <w:tcPr>
            <w:tcW w:w="1005"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7</w:t>
            </w:r>
          </w:p>
        </w:tc>
        <w:tc>
          <w:tcPr>
            <w:tcW w:w="118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8</w:t>
            </w:r>
          </w:p>
        </w:tc>
        <w:tc>
          <w:tcPr>
            <w:tcW w:w="124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9</w:t>
            </w:r>
          </w:p>
        </w:tc>
        <w:tc>
          <w:tcPr>
            <w:tcW w:w="1056"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10</w:t>
            </w:r>
          </w:p>
        </w:tc>
        <w:tc>
          <w:tcPr>
            <w:tcW w:w="1073"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11</w:t>
            </w:r>
          </w:p>
        </w:tc>
        <w:tc>
          <w:tcPr>
            <w:tcW w:w="1719" w:type="dxa"/>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ascii="宋体" w:hAnsi="宋体" w:cs="Arial"/>
                <w:kern w:val="0"/>
                <w:sz w:val="20"/>
                <w:szCs w:val="20"/>
              </w:rPr>
              <w:t>12</w:t>
            </w:r>
          </w:p>
        </w:tc>
      </w:tr>
      <w:tr>
        <w:trPr>
          <w:trHeight w:val="330" w:hRule="atLeast"/>
        </w:trPr>
        <w:tc>
          <w:tcPr>
            <w:tcW w:w="1377" w:type="dxa"/>
            <w:tcBorders>
              <w:top w:val="nil"/>
              <w:left w:val="single" w:color="000000" w:sz="4" w:space="0"/>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43"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28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8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5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73"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71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199" w:hRule="atLeast"/>
        </w:trPr>
        <w:tc>
          <w:tcPr>
            <w:tcW w:w="15870" w:type="dxa"/>
            <w:gridSpan w:val="12"/>
            <w:tcBorders>
              <w:top w:val="nil"/>
              <w:left w:val="nil"/>
              <w:bottom w:val="nil"/>
              <w:right w:val="nil"/>
            </w:tcBorders>
            <w:shd w:val="clear" w:color="auto" w:fill="FFFFFF"/>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rPr>
          <w:rFonts w:ascii="Times New Roman" w:hAnsi="Times New Roman" w:eastAsia="方正小标宋_GBK"/>
          <w:kern w:val="0"/>
          <w:sz w:val="36"/>
          <w:szCs w:val="36"/>
        </w:rPr>
      </w:pPr>
    </w:p>
    <w:p>
      <w:pPr>
        <w:widowControl/>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tbl>
      <w:tblPr>
        <w:tblStyle w:val="5"/>
        <w:tblW w:w="14895" w:type="dxa"/>
        <w:tblInd w:w="93" w:type="dxa"/>
        <w:tblLayout w:type="autofit"/>
        <w:tblCellMar>
          <w:top w:w="0" w:type="dxa"/>
          <w:left w:w="108" w:type="dxa"/>
          <w:bottom w:w="0" w:type="dxa"/>
          <w:right w:w="108" w:type="dxa"/>
        </w:tblCellMar>
      </w:tblPr>
      <w:tblGrid>
        <w:gridCol w:w="222"/>
        <w:gridCol w:w="222"/>
        <w:gridCol w:w="222"/>
        <w:gridCol w:w="3005"/>
        <w:gridCol w:w="2501"/>
        <w:gridCol w:w="1766"/>
        <w:gridCol w:w="1309"/>
        <w:gridCol w:w="1418"/>
        <w:gridCol w:w="1345"/>
        <w:gridCol w:w="3005"/>
      </w:tblGrid>
      <w:tr>
        <w:tblPrEx>
          <w:tblCellMar>
            <w:top w:w="0" w:type="dxa"/>
            <w:left w:w="108" w:type="dxa"/>
            <w:bottom w:w="0" w:type="dxa"/>
            <w:right w:w="108" w:type="dxa"/>
          </w:tblCellMar>
        </w:tblPrEx>
        <w:trPr>
          <w:trHeight w:val="375" w:hRule="atLeast"/>
        </w:trPr>
        <w:tc>
          <w:tcPr>
            <w:tcW w:w="14895" w:type="dxa"/>
            <w:gridSpan w:val="10"/>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政府性基金预算财政拨款收入支出决算表</w:t>
            </w:r>
          </w:p>
        </w:tc>
      </w:tr>
      <w:tr>
        <w:tblPrEx>
          <w:tblCellMar>
            <w:top w:w="0" w:type="dxa"/>
            <w:left w:w="108" w:type="dxa"/>
            <w:bottom w:w="0" w:type="dxa"/>
            <w:right w:w="108" w:type="dxa"/>
          </w:tblCellMar>
        </w:tblPrEx>
        <w:trPr>
          <w:trHeight w:val="300" w:hRule="atLeast"/>
        </w:trPr>
        <w:tc>
          <w:tcPr>
            <w:tcW w:w="18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82"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501"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76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9"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8"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45"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08</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199" w:hRule="atLeast"/>
        </w:trPr>
        <w:tc>
          <w:tcPr>
            <w:tcW w:w="3551" w:type="dxa"/>
            <w:gridSpan w:val="4"/>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22"/>
              </w:rPr>
            </w:pPr>
            <w:r>
              <w:rPr>
                <w:rFonts w:hint="eastAsia" w:ascii="宋体" w:hAnsi="宋体" w:cs="Arial"/>
                <w:color w:val="000000"/>
                <w:kern w:val="0"/>
                <w:sz w:val="22"/>
              </w:rPr>
              <w:t>部门：湖南省核工业地质局培训中心</w:t>
            </w:r>
          </w:p>
        </w:tc>
        <w:tc>
          <w:tcPr>
            <w:tcW w:w="2501"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22"/>
              </w:rPr>
            </w:pPr>
            <w:r>
              <w:rPr>
                <w:rFonts w:ascii="宋体" w:hAnsi="宋体" w:cs="Arial"/>
                <w:color w:val="000000"/>
                <w:kern w:val="0"/>
                <w:sz w:val="22"/>
              </w:rPr>
              <w:t>2020</w:t>
            </w:r>
            <w:r>
              <w:rPr>
                <w:rFonts w:hint="eastAsia" w:ascii="宋体" w:hAnsi="宋体" w:cs="Arial"/>
                <w:color w:val="000000"/>
                <w:kern w:val="0"/>
                <w:sz w:val="22"/>
              </w:rPr>
              <w:t>年度</w:t>
            </w:r>
          </w:p>
        </w:tc>
        <w:tc>
          <w:tcPr>
            <w:tcW w:w="1766"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09"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418"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345"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005"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199" w:hRule="atLeast"/>
        </w:trPr>
        <w:tc>
          <w:tcPr>
            <w:tcW w:w="3551"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2501"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年初结转和结余</w:t>
            </w:r>
          </w:p>
        </w:tc>
        <w:tc>
          <w:tcPr>
            <w:tcW w:w="176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本年收入</w:t>
            </w:r>
          </w:p>
        </w:tc>
        <w:tc>
          <w:tcPr>
            <w:tcW w:w="4072"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c>
          <w:tcPr>
            <w:tcW w:w="300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54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3005" w:type="dxa"/>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5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6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09"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小计</w:t>
            </w:r>
          </w:p>
        </w:tc>
        <w:tc>
          <w:tcPr>
            <w:tcW w:w="1418"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1345"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c>
          <w:tcPr>
            <w:tcW w:w="3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54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5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6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4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54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3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501"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76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09"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134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005"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199" w:hRule="atLeast"/>
        </w:trPr>
        <w:tc>
          <w:tcPr>
            <w:tcW w:w="3551"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501"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176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1309"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c>
          <w:tcPr>
            <w:tcW w:w="1418"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4</w:t>
            </w:r>
          </w:p>
        </w:tc>
        <w:tc>
          <w:tcPr>
            <w:tcW w:w="134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5</w:t>
            </w:r>
          </w:p>
        </w:tc>
        <w:tc>
          <w:tcPr>
            <w:tcW w:w="3005"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6</w:t>
            </w:r>
          </w:p>
        </w:tc>
      </w:tr>
      <w:tr>
        <w:tblPrEx>
          <w:tblCellMar>
            <w:top w:w="0" w:type="dxa"/>
            <w:left w:w="108" w:type="dxa"/>
            <w:bottom w:w="0" w:type="dxa"/>
            <w:right w:w="108" w:type="dxa"/>
          </w:tblCellMar>
        </w:tblPrEx>
        <w:trPr>
          <w:trHeight w:val="199" w:hRule="atLeast"/>
        </w:trPr>
        <w:tc>
          <w:tcPr>
            <w:tcW w:w="3551"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5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76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41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134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199" w:hRule="atLeast"/>
        </w:trPr>
        <w:tc>
          <w:tcPr>
            <w:tcW w:w="546"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3005" w:type="dxa"/>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501"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76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309"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418"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34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005"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4895" w:type="dxa"/>
            <w:gridSpan w:val="10"/>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注：本表反映部门本年度政府性基金预算财政拨款收入、支出及结转和结余情况。</w:t>
            </w:r>
          </w:p>
        </w:tc>
      </w:tr>
    </w:tbl>
    <w:p>
      <w:pPr>
        <w:widowControl/>
        <w:jc w:val="left"/>
        <w:rPr>
          <w:rFonts w:ascii="黑体" w:hAnsi="黑体" w:eastAsia="黑体"/>
          <w:szCs w:val="21"/>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tbl>
      <w:tblPr>
        <w:tblStyle w:val="5"/>
        <w:tblW w:w="13215" w:type="dxa"/>
        <w:tblInd w:w="93" w:type="dxa"/>
        <w:tblLayout w:type="autofit"/>
        <w:tblCellMar>
          <w:top w:w="0" w:type="dxa"/>
          <w:left w:w="108" w:type="dxa"/>
          <w:bottom w:w="0" w:type="dxa"/>
          <w:right w:w="108" w:type="dxa"/>
        </w:tblCellMar>
      </w:tblPr>
      <w:tblGrid>
        <w:gridCol w:w="1183"/>
        <w:gridCol w:w="1183"/>
        <w:gridCol w:w="1184"/>
        <w:gridCol w:w="350"/>
        <w:gridCol w:w="1687"/>
        <w:gridCol w:w="2096"/>
        <w:gridCol w:w="2096"/>
        <w:gridCol w:w="3436"/>
      </w:tblGrid>
      <w:tr>
        <w:tblPrEx>
          <w:tblCellMar>
            <w:top w:w="0" w:type="dxa"/>
            <w:left w:w="108" w:type="dxa"/>
            <w:bottom w:w="0" w:type="dxa"/>
            <w:right w:w="108" w:type="dxa"/>
          </w:tblCellMar>
        </w:tblPrEx>
        <w:trPr>
          <w:trHeight w:val="624" w:hRule="atLeast"/>
        </w:trPr>
        <w:tc>
          <w:tcPr>
            <w:tcW w:w="13215" w:type="dxa"/>
            <w:gridSpan w:val="8"/>
            <w:vMerge w:val="restart"/>
            <w:tcBorders>
              <w:top w:val="nil"/>
              <w:left w:val="nil"/>
              <w:bottom w:val="nil"/>
              <w:right w:val="single" w:color="808080" w:sz="4" w:space="0"/>
            </w:tcBorders>
            <w:shd w:val="clear" w:color="auto" w:fill="FFFFFF"/>
            <w:noWrap/>
            <w:vAlign w:val="center"/>
          </w:tcPr>
          <w:p>
            <w:pPr>
              <w:widowControl/>
              <w:jc w:val="center"/>
              <w:rPr>
                <w:rFonts w:ascii="黑体" w:hAnsi="黑体" w:eastAsia="黑体" w:cs="Arial"/>
                <w:b/>
                <w:bCs/>
                <w:color w:val="000000"/>
                <w:kern w:val="0"/>
                <w:sz w:val="28"/>
                <w:szCs w:val="28"/>
              </w:rPr>
            </w:pPr>
            <w:r>
              <w:rPr>
                <w:rFonts w:hint="eastAsia" w:ascii="黑体" w:hAnsi="黑体" w:eastAsia="黑体" w:cs="Arial"/>
                <w:b/>
                <w:bCs/>
                <w:color w:val="000000"/>
                <w:kern w:val="0"/>
                <w:sz w:val="28"/>
                <w:szCs w:val="28"/>
              </w:rPr>
              <w:t>国有资本经营预算财政拨款支出决算表</w:t>
            </w:r>
          </w:p>
        </w:tc>
      </w:tr>
      <w:tr>
        <w:tblPrEx>
          <w:tblCellMar>
            <w:top w:w="0" w:type="dxa"/>
            <w:left w:w="108" w:type="dxa"/>
            <w:bottom w:w="0" w:type="dxa"/>
            <w:right w:w="108" w:type="dxa"/>
          </w:tblCellMar>
        </w:tblPrEx>
        <w:trPr>
          <w:trHeight w:val="312" w:hRule="atLeast"/>
        </w:trPr>
        <w:tc>
          <w:tcPr>
            <w:tcW w:w="13215" w:type="dxa"/>
            <w:gridSpan w:val="8"/>
            <w:vMerge w:val="continue"/>
            <w:tcBorders>
              <w:top w:val="nil"/>
              <w:left w:val="nil"/>
              <w:bottom w:val="nil"/>
              <w:right w:val="single" w:color="808080" w:sz="4" w:space="0"/>
            </w:tcBorders>
            <w:vAlign w:val="center"/>
          </w:tcPr>
          <w:p>
            <w:pPr>
              <w:widowControl/>
              <w:jc w:val="left"/>
              <w:rPr>
                <w:rFonts w:ascii="黑体" w:hAnsi="黑体" w:eastAsia="黑体" w:cs="Arial"/>
                <w:b/>
                <w:bCs/>
                <w:color w:val="000000"/>
                <w:kern w:val="0"/>
                <w:sz w:val="22"/>
              </w:rPr>
            </w:pPr>
          </w:p>
        </w:tc>
      </w:tr>
      <w:tr>
        <w:tblPrEx>
          <w:tblCellMar>
            <w:top w:w="0" w:type="dxa"/>
            <w:left w:w="108" w:type="dxa"/>
            <w:bottom w:w="0" w:type="dxa"/>
            <w:right w:w="108" w:type="dxa"/>
          </w:tblCellMar>
        </w:tblPrEx>
        <w:trPr>
          <w:trHeight w:val="300" w:hRule="atLeast"/>
        </w:trPr>
        <w:tc>
          <w:tcPr>
            <w:tcW w:w="1183" w:type="dxa"/>
            <w:tcBorders>
              <w:top w:val="nil"/>
              <w:left w:val="nil"/>
              <w:bottom w:val="nil"/>
              <w:right w:val="nil"/>
            </w:tcBorders>
            <w:shd w:val="clear" w:color="auto" w:fill="FFFFFF"/>
            <w:noWrap/>
            <w:vAlign w:val="center"/>
          </w:tcPr>
          <w:p>
            <w:pPr>
              <w:widowControl/>
              <w:jc w:val="left"/>
              <w:rPr>
                <w:rFonts w:ascii="宋体" w:cs="Arial"/>
                <w:kern w:val="0"/>
                <w:sz w:val="22"/>
              </w:rPr>
            </w:pPr>
            <w:r>
              <w:rPr>
                <w:rFonts w:hint="eastAsia" w:ascii="宋体" w:hAnsi="宋体" w:cs="Arial"/>
                <w:kern w:val="0"/>
                <w:sz w:val="22"/>
              </w:rPr>
              <w:t>　</w:t>
            </w:r>
          </w:p>
        </w:tc>
        <w:tc>
          <w:tcPr>
            <w:tcW w:w="11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34"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8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36" w:type="dxa"/>
            <w:tcBorders>
              <w:top w:val="nil"/>
              <w:left w:val="nil"/>
              <w:bottom w:val="nil"/>
              <w:right w:val="single" w:color="808080" w:sz="4" w:space="0"/>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0" w:hRule="atLeast"/>
        </w:trPr>
        <w:tc>
          <w:tcPr>
            <w:tcW w:w="11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183"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534" w:type="dxa"/>
            <w:gridSpan w:val="2"/>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1687"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6" w:type="dxa"/>
            <w:tcBorders>
              <w:top w:val="nil"/>
              <w:left w:val="nil"/>
              <w:bottom w:val="nil"/>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36" w:type="dxa"/>
            <w:tcBorders>
              <w:top w:val="nil"/>
              <w:left w:val="nil"/>
              <w:bottom w:val="nil"/>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公开</w:t>
            </w:r>
            <w:r>
              <w:rPr>
                <w:rFonts w:ascii="宋体" w:hAnsi="宋体" w:cs="Arial"/>
                <w:color w:val="000000"/>
                <w:kern w:val="0"/>
                <w:sz w:val="22"/>
              </w:rPr>
              <w:t>09</w:t>
            </w:r>
            <w:r>
              <w:rPr>
                <w:rFonts w:hint="eastAsia" w:ascii="宋体" w:hAnsi="宋体" w:cs="Arial"/>
                <w:color w:val="000000"/>
                <w:kern w:val="0"/>
                <w:sz w:val="22"/>
              </w:rPr>
              <w:t>表</w:t>
            </w:r>
          </w:p>
        </w:tc>
      </w:tr>
      <w:tr>
        <w:tblPrEx>
          <w:tblCellMar>
            <w:top w:w="0" w:type="dxa"/>
            <w:left w:w="108" w:type="dxa"/>
            <w:bottom w:w="0" w:type="dxa"/>
            <w:right w:w="108" w:type="dxa"/>
          </w:tblCellMar>
        </w:tblPrEx>
        <w:trPr>
          <w:trHeight w:val="300" w:hRule="atLeast"/>
        </w:trPr>
        <w:tc>
          <w:tcPr>
            <w:tcW w:w="3900" w:type="dxa"/>
            <w:gridSpan w:val="4"/>
            <w:tcBorders>
              <w:top w:val="nil"/>
              <w:left w:val="nil"/>
              <w:bottom w:val="single" w:color="808080" w:sz="4" w:space="0"/>
              <w:right w:val="nil"/>
            </w:tcBorders>
            <w:shd w:val="clear" w:color="auto" w:fill="FFFFFF"/>
            <w:noWrap/>
            <w:vAlign w:val="center"/>
          </w:tcPr>
          <w:p>
            <w:pPr>
              <w:widowControl/>
              <w:jc w:val="left"/>
              <w:rPr>
                <w:rFonts w:ascii="宋体" w:cs="Arial"/>
                <w:color w:val="000000"/>
                <w:kern w:val="0"/>
                <w:sz w:val="22"/>
              </w:rPr>
            </w:pPr>
            <w:r>
              <w:rPr>
                <w:rFonts w:hint="eastAsia" w:ascii="宋体" w:hAnsi="宋体" w:cs="Arial"/>
                <w:color w:val="000000"/>
                <w:kern w:val="0"/>
                <w:sz w:val="22"/>
              </w:rPr>
              <w:t>部门：湖南省核工业地质局培训中心</w:t>
            </w:r>
          </w:p>
        </w:tc>
        <w:tc>
          <w:tcPr>
            <w:tcW w:w="1687" w:type="dxa"/>
            <w:tcBorders>
              <w:top w:val="nil"/>
              <w:left w:val="nil"/>
              <w:bottom w:val="single" w:color="808080" w:sz="4" w:space="0"/>
              <w:right w:val="nil"/>
            </w:tcBorders>
            <w:shd w:val="clear" w:color="auto" w:fill="FFFFFF"/>
            <w:noWrap/>
            <w:vAlign w:val="center"/>
          </w:tcPr>
          <w:p>
            <w:pPr>
              <w:widowControl/>
              <w:jc w:val="center"/>
              <w:rPr>
                <w:rFonts w:ascii="宋体" w:cs="Arial"/>
                <w:color w:val="000000"/>
                <w:kern w:val="0"/>
                <w:sz w:val="22"/>
              </w:rPr>
            </w:pPr>
            <w:r>
              <w:rPr>
                <w:rFonts w:ascii="宋体" w:hAnsi="宋体" w:cs="Arial"/>
                <w:color w:val="000000"/>
                <w:kern w:val="0"/>
                <w:sz w:val="22"/>
              </w:rPr>
              <w:t>2020</w:t>
            </w:r>
            <w:r>
              <w:rPr>
                <w:rFonts w:hint="eastAsia" w:ascii="宋体" w:hAnsi="宋体" w:cs="Arial"/>
                <w:color w:val="000000"/>
                <w:kern w:val="0"/>
                <w:sz w:val="22"/>
              </w:rPr>
              <w:t>年度</w:t>
            </w:r>
          </w:p>
        </w:tc>
        <w:tc>
          <w:tcPr>
            <w:tcW w:w="2096"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2096" w:type="dxa"/>
            <w:tcBorders>
              <w:top w:val="nil"/>
              <w:left w:val="nil"/>
              <w:bottom w:val="single" w:color="808080" w:sz="4" w:space="0"/>
              <w:right w:val="nil"/>
            </w:tcBorders>
            <w:shd w:val="clear" w:color="auto" w:fill="FFFFFF"/>
            <w:noWrap/>
            <w:vAlign w:val="center"/>
          </w:tcPr>
          <w:p>
            <w:pPr>
              <w:widowControl/>
              <w:jc w:val="left"/>
              <w:rPr>
                <w:rFonts w:ascii="宋体" w:cs="Arial"/>
                <w:kern w:val="0"/>
                <w:sz w:val="18"/>
                <w:szCs w:val="18"/>
              </w:rPr>
            </w:pPr>
            <w:r>
              <w:rPr>
                <w:rFonts w:hint="eastAsia" w:ascii="宋体" w:hAnsi="宋体" w:cs="Arial"/>
                <w:kern w:val="0"/>
                <w:sz w:val="18"/>
                <w:szCs w:val="18"/>
              </w:rPr>
              <w:t>　</w:t>
            </w:r>
          </w:p>
        </w:tc>
        <w:tc>
          <w:tcPr>
            <w:tcW w:w="3436" w:type="dxa"/>
            <w:tcBorders>
              <w:top w:val="nil"/>
              <w:left w:val="nil"/>
              <w:bottom w:val="single" w:color="808080" w:sz="4" w:space="0"/>
              <w:right w:val="single" w:color="808080" w:sz="4" w:space="0"/>
            </w:tcBorders>
            <w:shd w:val="clear" w:color="auto" w:fill="FFFFFF"/>
            <w:noWrap/>
            <w:vAlign w:val="center"/>
          </w:tcPr>
          <w:p>
            <w:pPr>
              <w:widowControl/>
              <w:jc w:val="right"/>
              <w:rPr>
                <w:rFonts w:asci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558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项目</w:t>
            </w:r>
          </w:p>
        </w:tc>
        <w:tc>
          <w:tcPr>
            <w:tcW w:w="7628" w:type="dxa"/>
            <w:gridSpan w:val="3"/>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355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功能分类科目编码</w:t>
            </w:r>
          </w:p>
        </w:tc>
        <w:tc>
          <w:tcPr>
            <w:tcW w:w="2037" w:type="dxa"/>
            <w:gridSpan w:val="2"/>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科目名称</w:t>
            </w:r>
          </w:p>
        </w:tc>
        <w:tc>
          <w:tcPr>
            <w:tcW w:w="209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合计</w:t>
            </w:r>
          </w:p>
        </w:tc>
        <w:tc>
          <w:tcPr>
            <w:tcW w:w="209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基本支出</w:t>
            </w:r>
          </w:p>
        </w:tc>
        <w:tc>
          <w:tcPr>
            <w:tcW w:w="3436" w:type="dxa"/>
            <w:vMerge w:val="restart"/>
            <w:tcBorders>
              <w:top w:val="nil"/>
              <w:left w:val="nil"/>
              <w:bottom w:val="single" w:color="000000" w:sz="4" w:space="0"/>
              <w:right w:val="single" w:color="000000" w:sz="4" w:space="0"/>
            </w:tcBorders>
            <w:shd w:val="clear" w:color="auto" w:fill="C0C0C0"/>
            <w:vAlign w:val="center"/>
          </w:tcPr>
          <w:p>
            <w:pPr>
              <w:widowControl/>
              <w:jc w:val="center"/>
              <w:rPr>
                <w:rFonts w:asci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037"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9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9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4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12" w:hRule="atLeast"/>
        </w:trPr>
        <w:tc>
          <w:tcPr>
            <w:tcW w:w="35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kern w:val="0"/>
                <w:sz w:val="20"/>
                <w:szCs w:val="20"/>
              </w:rPr>
            </w:pPr>
          </w:p>
        </w:tc>
        <w:tc>
          <w:tcPr>
            <w:tcW w:w="2037"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9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209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c>
          <w:tcPr>
            <w:tcW w:w="3436" w:type="dxa"/>
            <w:vMerge w:val="continue"/>
            <w:tcBorders>
              <w:top w:val="nil"/>
              <w:left w:val="nil"/>
              <w:bottom w:val="single" w:color="000000" w:sz="4" w:space="0"/>
              <w:right w:val="single" w:color="000000" w:sz="4" w:space="0"/>
            </w:tcBorders>
            <w:vAlign w:val="center"/>
          </w:tcPr>
          <w:p>
            <w:pPr>
              <w:widowControl/>
              <w:jc w:val="left"/>
              <w:rPr>
                <w:rFonts w:ascii="宋体" w:cs="Arial"/>
                <w:kern w:val="0"/>
                <w:sz w:val="20"/>
                <w:szCs w:val="20"/>
              </w:rPr>
            </w:pPr>
          </w:p>
        </w:tc>
      </w:tr>
      <w:tr>
        <w:tblPrEx>
          <w:tblCellMar>
            <w:top w:w="0" w:type="dxa"/>
            <w:left w:w="108" w:type="dxa"/>
            <w:bottom w:w="0" w:type="dxa"/>
            <w:right w:w="108" w:type="dxa"/>
          </w:tblCellMar>
        </w:tblPrEx>
        <w:trPr>
          <w:trHeight w:val="300" w:hRule="atLeast"/>
        </w:trPr>
        <w:tc>
          <w:tcPr>
            <w:tcW w:w="558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hint="eastAsia" w:ascii="宋体" w:hAnsi="宋体" w:cs="Arial"/>
                <w:kern w:val="0"/>
                <w:sz w:val="20"/>
                <w:szCs w:val="20"/>
              </w:rPr>
              <w:t>栏次</w:t>
            </w:r>
          </w:p>
        </w:tc>
        <w:tc>
          <w:tcPr>
            <w:tcW w:w="209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1</w:t>
            </w:r>
          </w:p>
        </w:tc>
        <w:tc>
          <w:tcPr>
            <w:tcW w:w="209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2</w:t>
            </w:r>
          </w:p>
        </w:tc>
        <w:tc>
          <w:tcPr>
            <w:tcW w:w="3436" w:type="dxa"/>
            <w:tcBorders>
              <w:top w:val="nil"/>
              <w:left w:val="nil"/>
              <w:bottom w:val="single" w:color="000000" w:sz="4" w:space="0"/>
              <w:right w:val="single" w:color="000000" w:sz="4" w:space="0"/>
            </w:tcBorders>
            <w:shd w:val="clear" w:color="auto" w:fill="C0C0C0"/>
            <w:noWrap/>
            <w:vAlign w:val="center"/>
          </w:tcPr>
          <w:p>
            <w:pPr>
              <w:widowControl/>
              <w:jc w:val="center"/>
              <w:rPr>
                <w:rFonts w:ascii="宋体" w:cs="Arial"/>
                <w:kern w:val="0"/>
                <w:sz w:val="20"/>
                <w:szCs w:val="20"/>
              </w:rPr>
            </w:pPr>
            <w:r>
              <w:rPr>
                <w:rFonts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5587" w:type="dxa"/>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left"/>
              <w:rPr>
                <w:rFonts w:ascii="宋体" w:cs="Arial"/>
                <w:kern w:val="0"/>
                <w:sz w:val="20"/>
                <w:szCs w:val="20"/>
              </w:rPr>
            </w:pPr>
            <w:r>
              <w:rPr>
                <w:rFonts w:hint="eastAsia" w:ascii="宋体" w:hAnsi="宋体" w:cs="Arial"/>
                <w:kern w:val="0"/>
                <w:sz w:val="20"/>
                <w:szCs w:val="20"/>
              </w:rPr>
              <w:t>合计</w:t>
            </w:r>
          </w:p>
        </w:tc>
        <w:tc>
          <w:tcPr>
            <w:tcW w:w="2096"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2096"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c>
          <w:tcPr>
            <w:tcW w:w="3436" w:type="dxa"/>
            <w:tcBorders>
              <w:top w:val="nil"/>
              <w:left w:val="nil"/>
              <w:bottom w:val="single" w:color="000000" w:sz="4" w:space="0"/>
              <w:right w:val="single" w:color="000000" w:sz="4" w:space="0"/>
            </w:tcBorders>
            <w:shd w:val="clear" w:color="auto" w:fill="00FF00"/>
            <w:noWrap/>
            <w:vAlign w:val="center"/>
          </w:tcPr>
          <w:p>
            <w:pPr>
              <w:widowControl/>
              <w:jc w:val="right"/>
              <w:rPr>
                <w:rFonts w:asci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3550"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037" w:type="dxa"/>
            <w:gridSpan w:val="2"/>
            <w:tcBorders>
              <w:top w:val="nil"/>
              <w:left w:val="nil"/>
              <w:bottom w:val="single" w:color="000000" w:sz="4" w:space="0"/>
              <w:right w:val="single" w:color="000000" w:sz="4" w:space="0"/>
            </w:tcBorders>
            <w:shd w:val="clear" w:color="auto" w:fill="CCFFFF"/>
            <w:noWrap/>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209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209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3436" w:type="dxa"/>
            <w:tcBorders>
              <w:top w:val="nil"/>
              <w:left w:val="nil"/>
              <w:bottom w:val="single" w:color="000000" w:sz="4" w:space="0"/>
              <w:right w:val="single" w:color="000000" w:sz="4" w:space="0"/>
            </w:tcBorders>
            <w:shd w:val="clear" w:color="auto" w:fill="FFFFFF"/>
            <w:noWrap/>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3215" w:type="dxa"/>
            <w:gridSpan w:val="8"/>
            <w:tcBorders>
              <w:top w:val="nil"/>
              <w:left w:val="nil"/>
              <w:bottom w:val="nil"/>
              <w:right w:val="nil"/>
            </w:tcBorders>
            <w:shd w:val="clear" w:color="auto" w:fill="FFFFFF"/>
            <w:noWrap/>
            <w:vAlign w:val="center"/>
          </w:tcPr>
          <w:p>
            <w:pPr>
              <w:widowControl/>
              <w:jc w:val="left"/>
              <w:rPr>
                <w:rFonts w:ascii="宋体" w:cs="Arial"/>
                <w:kern w:val="0"/>
                <w:sz w:val="20"/>
                <w:szCs w:val="20"/>
              </w:rPr>
            </w:pPr>
            <w:r>
              <w:rPr>
                <w:rFonts w:hint="eastAsia" w:ascii="宋体" w:hAnsi="宋体" w:cs="Arial"/>
                <w:kern w:val="0"/>
                <w:sz w:val="20"/>
                <w:szCs w:val="20"/>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r>
        <w:rPr>
          <w:sz w:val="72"/>
          <w:szCs w:val="72"/>
        </w:rPr>
        <w:t xml:space="preserve"> </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ind w:firstLine="642"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年度收入总计</w:t>
      </w:r>
      <w:r>
        <w:rPr>
          <w:rFonts w:ascii="宋体" w:hAnsi="宋体" w:eastAsia="宋体"/>
          <w:sz w:val="32"/>
          <w:szCs w:val="32"/>
        </w:rPr>
        <w:t>5</w:t>
      </w:r>
      <w:r>
        <w:rPr>
          <w:rFonts w:hint="eastAsia" w:ascii="宋体" w:hAnsi="宋体" w:eastAsia="宋体"/>
          <w:sz w:val="32"/>
          <w:szCs w:val="32"/>
          <w:lang w:val="en-US" w:eastAsia="zh-CN"/>
        </w:rPr>
        <w:t>7</w:t>
      </w:r>
      <w:r>
        <w:rPr>
          <w:rFonts w:ascii="宋体" w:hAnsi="宋体" w:eastAsia="宋体"/>
          <w:sz w:val="32"/>
          <w:szCs w:val="32"/>
        </w:rPr>
        <w:t>1.89</w:t>
      </w:r>
      <w:r>
        <w:rPr>
          <w:rFonts w:hint="eastAsia" w:ascii="宋体" w:hAnsi="宋体" w:eastAsia="宋体"/>
          <w:sz w:val="32"/>
          <w:szCs w:val="32"/>
        </w:rPr>
        <w:t>万元</w:t>
      </w:r>
      <w:r>
        <w:rPr>
          <w:rFonts w:hint="eastAsia" w:ascii="宋体" w:hAnsi="宋体" w:eastAsia="宋体"/>
          <w:color w:val="auto"/>
          <w:sz w:val="32"/>
          <w:szCs w:val="32"/>
        </w:rPr>
        <w:t>（</w:t>
      </w:r>
      <w:r>
        <w:rPr>
          <w:rFonts w:hint="eastAsia" w:ascii="宋体" w:hAnsi="宋体" w:eastAsia="宋体"/>
          <w:color w:val="auto"/>
          <w:sz w:val="32"/>
          <w:szCs w:val="32"/>
          <w:lang w:val="en-US" w:eastAsia="zh-CN"/>
        </w:rPr>
        <w:t>本年收入551.89万元，</w:t>
      </w:r>
      <w:r>
        <w:rPr>
          <w:rFonts w:hint="eastAsia" w:ascii="宋体" w:hAnsi="宋体" w:eastAsia="宋体"/>
          <w:color w:val="auto"/>
          <w:sz w:val="32"/>
          <w:szCs w:val="32"/>
        </w:rPr>
        <w:t>年初结转结余</w:t>
      </w:r>
      <w:r>
        <w:rPr>
          <w:rFonts w:ascii="宋体" w:hAnsi="宋体" w:eastAsia="宋体"/>
          <w:color w:val="auto"/>
          <w:sz w:val="32"/>
          <w:szCs w:val="32"/>
        </w:rPr>
        <w:t>20</w:t>
      </w:r>
      <w:r>
        <w:rPr>
          <w:rFonts w:hint="eastAsia" w:ascii="宋体" w:hAnsi="宋体" w:eastAsia="宋体"/>
          <w:color w:val="auto"/>
          <w:sz w:val="32"/>
          <w:szCs w:val="32"/>
        </w:rPr>
        <w:t>万元）</w:t>
      </w:r>
      <w:r>
        <w:rPr>
          <w:rFonts w:hint="eastAsia" w:ascii="宋体" w:hAnsi="宋体" w:eastAsia="宋体"/>
          <w:sz w:val="32"/>
          <w:szCs w:val="32"/>
        </w:rPr>
        <w:t>，与上年相比，减少</w:t>
      </w:r>
      <w:r>
        <w:rPr>
          <w:rFonts w:ascii="宋体" w:hAnsi="宋体" w:eastAsia="宋体"/>
          <w:sz w:val="32"/>
          <w:szCs w:val="32"/>
        </w:rPr>
        <w:t>2</w:t>
      </w:r>
      <w:r>
        <w:rPr>
          <w:rFonts w:hint="eastAsia" w:ascii="宋体" w:hAnsi="宋体" w:eastAsia="宋体"/>
          <w:sz w:val="32"/>
          <w:szCs w:val="32"/>
          <w:lang w:val="en-US" w:eastAsia="zh-CN"/>
        </w:rPr>
        <w:t>1</w:t>
      </w:r>
      <w:r>
        <w:rPr>
          <w:rFonts w:ascii="宋体" w:hAnsi="宋体" w:eastAsia="宋体"/>
          <w:sz w:val="32"/>
          <w:szCs w:val="32"/>
        </w:rPr>
        <w:t>5.35</w:t>
      </w:r>
      <w:r>
        <w:rPr>
          <w:rFonts w:hint="eastAsia" w:ascii="宋体" w:hAnsi="宋体" w:eastAsia="宋体"/>
          <w:sz w:val="32"/>
          <w:szCs w:val="32"/>
        </w:rPr>
        <w:t>万元，减少</w:t>
      </w:r>
      <w:r>
        <w:rPr>
          <w:rFonts w:ascii="宋体" w:hAnsi="宋体" w:eastAsia="宋体"/>
          <w:sz w:val="32"/>
          <w:szCs w:val="32"/>
        </w:rPr>
        <w:t>2</w:t>
      </w:r>
      <w:r>
        <w:rPr>
          <w:rFonts w:hint="eastAsia" w:ascii="宋体" w:hAnsi="宋体" w:eastAsia="宋体"/>
          <w:sz w:val="32"/>
          <w:szCs w:val="32"/>
          <w:lang w:val="en-US" w:eastAsia="zh-CN"/>
        </w:rPr>
        <w:t>7</w:t>
      </w:r>
      <w:r>
        <w:rPr>
          <w:rFonts w:ascii="宋体" w:hAnsi="宋体" w:eastAsia="宋体"/>
          <w:sz w:val="32"/>
          <w:szCs w:val="32"/>
        </w:rPr>
        <w:t>%</w:t>
      </w:r>
      <w:r>
        <w:rPr>
          <w:rFonts w:hint="eastAsia" w:ascii="宋体" w:hAnsi="宋体" w:eastAsia="宋体"/>
          <w:sz w:val="32"/>
          <w:szCs w:val="32"/>
        </w:rPr>
        <w:t>，主要是因为人员经费拨款减少。</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年度支出总计</w:t>
      </w:r>
      <w:r>
        <w:rPr>
          <w:rFonts w:ascii="宋体" w:hAnsi="宋体" w:eastAsia="宋体"/>
          <w:sz w:val="32"/>
          <w:szCs w:val="32"/>
        </w:rPr>
        <w:t>5</w:t>
      </w:r>
      <w:r>
        <w:rPr>
          <w:rFonts w:hint="eastAsia" w:ascii="宋体" w:hAnsi="宋体" w:eastAsia="宋体"/>
          <w:sz w:val="32"/>
          <w:szCs w:val="32"/>
          <w:lang w:val="en-US" w:eastAsia="zh-CN"/>
        </w:rPr>
        <w:t>71.89</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本年支出547.31万元，年末结余24.58万元</w:t>
      </w:r>
      <w:r>
        <w:rPr>
          <w:rFonts w:hint="eastAsia" w:ascii="宋体" w:hAnsi="宋体" w:eastAsia="宋体"/>
          <w:sz w:val="32"/>
          <w:szCs w:val="32"/>
          <w:lang w:eastAsia="zh-CN"/>
        </w:rPr>
        <w:t>）</w:t>
      </w:r>
      <w:r>
        <w:rPr>
          <w:rFonts w:hint="eastAsia" w:ascii="宋体" w:hAnsi="宋体" w:eastAsia="宋体"/>
          <w:sz w:val="32"/>
          <w:szCs w:val="32"/>
        </w:rPr>
        <w:t>，与上年相比，减少</w:t>
      </w:r>
      <w:r>
        <w:rPr>
          <w:rFonts w:hint="eastAsia" w:ascii="宋体" w:hAnsi="宋体" w:eastAsia="宋体"/>
          <w:sz w:val="32"/>
          <w:szCs w:val="32"/>
          <w:lang w:val="en-US" w:eastAsia="zh-CN"/>
        </w:rPr>
        <w:t>215.35</w:t>
      </w:r>
      <w:r>
        <w:rPr>
          <w:rFonts w:hint="eastAsia" w:ascii="宋体" w:hAnsi="宋体" w:eastAsia="宋体"/>
          <w:sz w:val="32"/>
          <w:szCs w:val="32"/>
        </w:rPr>
        <w:t>万元，减少</w:t>
      </w:r>
      <w:r>
        <w:rPr>
          <w:rFonts w:ascii="宋体" w:hAnsi="宋体" w:eastAsia="宋体"/>
          <w:sz w:val="32"/>
          <w:szCs w:val="32"/>
        </w:rPr>
        <w:t>2</w:t>
      </w:r>
      <w:r>
        <w:rPr>
          <w:rFonts w:hint="eastAsia" w:ascii="宋体" w:hAnsi="宋体" w:eastAsia="宋体"/>
          <w:sz w:val="32"/>
          <w:szCs w:val="32"/>
          <w:lang w:val="en-US" w:eastAsia="zh-CN"/>
        </w:rPr>
        <w:t>7</w:t>
      </w:r>
      <w:r>
        <w:rPr>
          <w:rFonts w:ascii="宋体" w:hAnsi="宋体" w:eastAsia="宋体"/>
          <w:sz w:val="32"/>
          <w:szCs w:val="32"/>
        </w:rPr>
        <w:t>%</w:t>
      </w:r>
      <w:r>
        <w:rPr>
          <w:rFonts w:hint="eastAsia" w:ascii="宋体" w:hAnsi="宋体" w:eastAsia="宋体"/>
          <w:sz w:val="32"/>
          <w:szCs w:val="32"/>
        </w:rPr>
        <w:t>，主要是因为经营支出减少。</w:t>
      </w:r>
    </w:p>
    <w:p>
      <w:pPr>
        <w:pStyle w:val="10"/>
        <w:ind w:firstLine="642" w:firstLineChars="20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本年收入合计</w:t>
      </w:r>
      <w:r>
        <w:rPr>
          <w:rFonts w:ascii="宋体" w:hAnsi="宋体" w:eastAsia="宋体"/>
          <w:sz w:val="32"/>
          <w:szCs w:val="32"/>
        </w:rPr>
        <w:t>551.89</w:t>
      </w:r>
      <w:r>
        <w:rPr>
          <w:rFonts w:hint="eastAsia" w:ascii="宋体" w:hAnsi="宋体" w:eastAsia="宋体"/>
          <w:sz w:val="32"/>
          <w:szCs w:val="32"/>
        </w:rPr>
        <w:t>万元，其中：财政拨款收入</w:t>
      </w:r>
      <w:r>
        <w:rPr>
          <w:rFonts w:ascii="宋体" w:hAnsi="宋体" w:eastAsia="宋体"/>
          <w:sz w:val="32"/>
          <w:szCs w:val="32"/>
        </w:rPr>
        <w:t>181.72</w:t>
      </w:r>
      <w:r>
        <w:rPr>
          <w:rFonts w:hint="eastAsia" w:ascii="宋体" w:hAnsi="宋体" w:eastAsia="宋体"/>
          <w:sz w:val="32"/>
          <w:szCs w:val="32"/>
        </w:rPr>
        <w:t>万元，占</w:t>
      </w:r>
      <w:r>
        <w:rPr>
          <w:rFonts w:ascii="宋体" w:hAnsi="宋体" w:eastAsia="宋体"/>
          <w:sz w:val="32"/>
          <w:szCs w:val="32"/>
        </w:rPr>
        <w:t>32.92%</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370.17</w:t>
      </w:r>
      <w:r>
        <w:rPr>
          <w:rFonts w:hint="eastAsia" w:ascii="宋体" w:hAnsi="宋体" w:eastAsia="宋体"/>
          <w:sz w:val="32"/>
          <w:szCs w:val="32"/>
        </w:rPr>
        <w:t>万元，占</w:t>
      </w:r>
      <w:r>
        <w:rPr>
          <w:rFonts w:ascii="宋体" w:hAnsi="宋体" w:eastAsia="宋体"/>
          <w:sz w:val="32"/>
          <w:szCs w:val="32"/>
        </w:rPr>
        <w:t>67.08%</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ind w:firstLine="642" w:firstLineChars="20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547.31</w:t>
      </w:r>
      <w:r>
        <w:rPr>
          <w:rFonts w:hint="eastAsia" w:ascii="宋体" w:hAnsi="宋体" w:eastAsia="宋体"/>
          <w:sz w:val="32"/>
          <w:szCs w:val="32"/>
        </w:rPr>
        <w:t>万元，其中：基本支出</w:t>
      </w:r>
      <w:r>
        <w:rPr>
          <w:rFonts w:ascii="宋体" w:hAnsi="宋体" w:eastAsia="宋体"/>
          <w:sz w:val="32"/>
          <w:szCs w:val="32"/>
        </w:rPr>
        <w:t>201.72</w:t>
      </w:r>
      <w:r>
        <w:rPr>
          <w:rFonts w:hint="eastAsia" w:ascii="宋体" w:hAnsi="宋体" w:eastAsia="宋体"/>
          <w:sz w:val="32"/>
          <w:szCs w:val="32"/>
        </w:rPr>
        <w:t>万元，占</w:t>
      </w:r>
      <w:r>
        <w:rPr>
          <w:rFonts w:ascii="宋体" w:hAnsi="宋体" w:eastAsia="宋体"/>
          <w:sz w:val="32"/>
          <w:szCs w:val="32"/>
        </w:rPr>
        <w:t>36.85%</w:t>
      </w:r>
      <w:r>
        <w:rPr>
          <w:rFonts w:hint="eastAsia" w:ascii="宋体" w:hAnsi="宋体" w:eastAsia="宋体"/>
          <w:sz w:val="32"/>
          <w:szCs w:val="32"/>
        </w:rPr>
        <w:t>；项目支出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345.59</w:t>
      </w:r>
      <w:r>
        <w:rPr>
          <w:rFonts w:hint="eastAsia" w:ascii="宋体" w:hAnsi="宋体" w:eastAsia="宋体"/>
          <w:sz w:val="32"/>
          <w:szCs w:val="32"/>
        </w:rPr>
        <w:t>万元，占</w:t>
      </w:r>
      <w:r>
        <w:rPr>
          <w:rFonts w:ascii="宋体" w:hAnsi="宋体" w:eastAsia="宋体"/>
          <w:sz w:val="32"/>
          <w:szCs w:val="32"/>
        </w:rPr>
        <w:t>63.15%</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ind w:firstLine="642" w:firstLineChars="200"/>
        <w:rPr>
          <w:rFonts w:hAnsi="黑体"/>
          <w:b/>
          <w:sz w:val="32"/>
          <w:szCs w:val="32"/>
        </w:rPr>
      </w:pPr>
      <w:r>
        <w:rPr>
          <w:rFonts w:hint="eastAsia" w:hAnsi="黑体"/>
          <w:b/>
          <w:sz w:val="32"/>
          <w:szCs w:val="32"/>
        </w:rPr>
        <w:t>四、财政拨款收入支出决算总体情况说明</w:t>
      </w:r>
    </w:p>
    <w:p>
      <w:pPr>
        <w:pStyle w:val="10"/>
        <w:ind w:firstLine="645"/>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年度财政拨款收入总计</w:t>
      </w:r>
      <w:r>
        <w:rPr>
          <w:rFonts w:hint="eastAsia" w:ascii="宋体" w:hAnsi="宋体" w:eastAsia="宋体"/>
          <w:sz w:val="32"/>
          <w:szCs w:val="32"/>
          <w:lang w:val="en-US" w:eastAsia="zh-CN"/>
        </w:rPr>
        <w:t>201</w:t>
      </w:r>
      <w:r>
        <w:rPr>
          <w:rFonts w:ascii="宋体" w:hAnsi="宋体" w:eastAsia="宋体"/>
          <w:sz w:val="32"/>
          <w:szCs w:val="32"/>
        </w:rPr>
        <w:t>.72</w:t>
      </w:r>
      <w:r>
        <w:rPr>
          <w:rFonts w:hint="eastAsia" w:ascii="宋体" w:hAnsi="宋体" w:eastAsia="宋体"/>
          <w:sz w:val="32"/>
          <w:szCs w:val="32"/>
        </w:rPr>
        <w:t>万元</w:t>
      </w:r>
      <w:r>
        <w:rPr>
          <w:rFonts w:hint="eastAsia" w:ascii="宋体" w:hAnsi="宋体" w:eastAsia="宋体"/>
          <w:color w:val="auto"/>
          <w:sz w:val="32"/>
          <w:szCs w:val="32"/>
        </w:rPr>
        <w:t>（</w:t>
      </w:r>
      <w:r>
        <w:rPr>
          <w:rFonts w:hint="eastAsia" w:ascii="宋体" w:hAnsi="宋体" w:eastAsia="宋体"/>
          <w:color w:val="auto"/>
          <w:sz w:val="32"/>
          <w:szCs w:val="32"/>
          <w:lang w:val="en-US" w:eastAsia="zh-CN"/>
        </w:rPr>
        <w:t>本年财政拨款收入181.72万元，</w:t>
      </w:r>
      <w:r>
        <w:rPr>
          <w:rFonts w:hint="eastAsia" w:ascii="宋体" w:hAnsi="宋体" w:eastAsia="宋体"/>
          <w:color w:val="auto"/>
          <w:sz w:val="32"/>
          <w:szCs w:val="32"/>
        </w:rPr>
        <w:t>年初结转结余</w:t>
      </w:r>
      <w:r>
        <w:rPr>
          <w:rFonts w:ascii="宋体" w:hAnsi="宋体" w:eastAsia="宋体"/>
          <w:color w:val="auto"/>
          <w:sz w:val="32"/>
          <w:szCs w:val="32"/>
        </w:rPr>
        <w:t>20</w:t>
      </w:r>
      <w:r>
        <w:rPr>
          <w:rFonts w:hint="eastAsia" w:ascii="宋体" w:hAnsi="宋体" w:eastAsia="宋体"/>
          <w:color w:val="auto"/>
          <w:sz w:val="32"/>
          <w:szCs w:val="32"/>
        </w:rPr>
        <w:t>万元）</w:t>
      </w:r>
      <w:r>
        <w:rPr>
          <w:rFonts w:hint="eastAsia" w:ascii="宋体" w:hAnsi="宋体" w:eastAsia="宋体"/>
          <w:sz w:val="32"/>
          <w:szCs w:val="32"/>
        </w:rPr>
        <w:t>，与上年相比，减少</w:t>
      </w:r>
      <w:r>
        <w:rPr>
          <w:rFonts w:hint="eastAsia" w:ascii="宋体" w:hAnsi="宋体" w:eastAsia="宋体"/>
          <w:sz w:val="32"/>
          <w:szCs w:val="32"/>
          <w:lang w:val="en-US" w:eastAsia="zh-CN"/>
        </w:rPr>
        <w:t>32.25</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hint="eastAsia" w:ascii="宋体" w:hAnsi="宋体" w:eastAsia="宋体"/>
          <w:sz w:val="32"/>
          <w:szCs w:val="32"/>
          <w:lang w:val="en-US" w:eastAsia="zh-CN"/>
        </w:rPr>
        <w:t>13.78</w:t>
      </w:r>
      <w:r>
        <w:rPr>
          <w:rFonts w:ascii="宋体" w:hAnsi="宋体" w:eastAsia="宋体"/>
          <w:sz w:val="32"/>
          <w:szCs w:val="32"/>
        </w:rPr>
        <w:t>%</w:t>
      </w:r>
      <w:r>
        <w:rPr>
          <w:rFonts w:hint="eastAsia" w:ascii="宋体" w:hAnsi="宋体" w:eastAsia="宋体"/>
          <w:sz w:val="32"/>
          <w:szCs w:val="32"/>
        </w:rPr>
        <w:t>，主要是因为人员费拨款减少。</w:t>
      </w:r>
    </w:p>
    <w:p>
      <w:pPr>
        <w:pStyle w:val="10"/>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年度财政支出总计</w:t>
      </w:r>
      <w:r>
        <w:rPr>
          <w:rFonts w:ascii="宋体" w:hAnsi="宋体" w:eastAsia="宋体"/>
          <w:sz w:val="32"/>
          <w:szCs w:val="32"/>
        </w:rPr>
        <w:t>201.72</w:t>
      </w:r>
      <w:r>
        <w:rPr>
          <w:rFonts w:hint="eastAsia" w:ascii="宋体" w:hAnsi="宋体" w:eastAsia="宋体"/>
          <w:sz w:val="32"/>
          <w:szCs w:val="32"/>
        </w:rPr>
        <w:t>万元，与上年相比，减少</w:t>
      </w:r>
      <w:r>
        <w:rPr>
          <w:rFonts w:hint="eastAsia" w:ascii="宋体" w:hAnsi="宋体" w:eastAsia="宋体"/>
          <w:sz w:val="32"/>
          <w:szCs w:val="32"/>
          <w:lang w:val="en-US" w:eastAsia="zh-CN"/>
        </w:rPr>
        <w:t>32.25</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hint="eastAsia" w:ascii="宋体" w:hAnsi="宋体" w:eastAsia="宋体"/>
          <w:sz w:val="32"/>
          <w:szCs w:val="32"/>
          <w:lang w:val="en-US" w:eastAsia="zh-CN"/>
        </w:rPr>
        <w:t>13.78</w:t>
      </w:r>
      <w:r>
        <w:rPr>
          <w:rFonts w:ascii="宋体" w:hAnsi="宋体" w:eastAsia="宋体"/>
          <w:sz w:val="32"/>
          <w:szCs w:val="32"/>
        </w:rPr>
        <w:t>%</w:t>
      </w:r>
      <w:r>
        <w:rPr>
          <w:rFonts w:hint="eastAsia" w:ascii="宋体" w:hAnsi="宋体" w:eastAsia="宋体"/>
          <w:sz w:val="32"/>
          <w:szCs w:val="32"/>
        </w:rPr>
        <w:t>，主要原因是人员经费减少。</w:t>
      </w:r>
    </w:p>
    <w:p>
      <w:pPr>
        <w:pStyle w:val="10"/>
        <w:ind w:firstLine="642" w:firstLineChars="200"/>
        <w:rPr>
          <w:rFonts w:hAnsi="黑体"/>
          <w:b/>
          <w:sz w:val="32"/>
          <w:szCs w:val="32"/>
        </w:rPr>
      </w:pPr>
      <w:r>
        <w:rPr>
          <w:rFonts w:hint="eastAsia" w:hAnsi="黑体"/>
          <w:b/>
          <w:sz w:val="32"/>
          <w:szCs w:val="32"/>
        </w:rPr>
        <w:t>五、一般公共预算财政拨款支出决算情况说明</w:t>
      </w:r>
    </w:p>
    <w:p>
      <w:pPr>
        <w:pStyle w:val="10"/>
        <w:ind w:firstLine="642"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201.72</w:t>
      </w:r>
      <w:r>
        <w:rPr>
          <w:rFonts w:hint="eastAsia" w:ascii="宋体" w:hAnsi="宋体" w:eastAsia="宋体"/>
          <w:sz w:val="32"/>
          <w:szCs w:val="32"/>
        </w:rPr>
        <w:t>万元，占本年支出合计的</w:t>
      </w:r>
      <w:r>
        <w:rPr>
          <w:rFonts w:ascii="宋体" w:hAnsi="宋体" w:eastAsia="宋体"/>
          <w:sz w:val="32"/>
          <w:szCs w:val="32"/>
        </w:rPr>
        <w:t>36.85%</w:t>
      </w:r>
      <w:r>
        <w:rPr>
          <w:rFonts w:hint="eastAsia" w:ascii="宋体" w:hAnsi="宋体" w:eastAsia="宋体"/>
          <w:sz w:val="32"/>
          <w:szCs w:val="32"/>
        </w:rPr>
        <w:t>，与上年相比，财政拨款支出减少</w:t>
      </w:r>
      <w:r>
        <w:rPr>
          <w:rFonts w:ascii="宋体" w:hAnsi="宋体" w:eastAsia="宋体"/>
          <w:sz w:val="32"/>
          <w:szCs w:val="32"/>
        </w:rPr>
        <w:t>12.12</w:t>
      </w:r>
      <w:r>
        <w:rPr>
          <w:rFonts w:hint="eastAsia" w:ascii="宋体" w:hAnsi="宋体" w:eastAsia="宋体"/>
          <w:sz w:val="32"/>
          <w:szCs w:val="32"/>
        </w:rPr>
        <w:t>万元，减少</w:t>
      </w:r>
      <w:r>
        <w:rPr>
          <w:rFonts w:ascii="宋体" w:hAnsi="宋体" w:eastAsia="宋体"/>
          <w:sz w:val="32"/>
          <w:szCs w:val="32"/>
        </w:rPr>
        <w:t>6%</w:t>
      </w:r>
      <w:r>
        <w:rPr>
          <w:rFonts w:hint="eastAsia" w:ascii="宋体" w:hAnsi="宋体" w:eastAsia="宋体"/>
          <w:sz w:val="32"/>
          <w:szCs w:val="32"/>
        </w:rPr>
        <w:t>，主要是人员经费</w:t>
      </w:r>
      <w:r>
        <w:rPr>
          <w:rFonts w:hint="eastAsia" w:ascii="宋体" w:hAnsi="宋体" w:eastAsia="宋体"/>
          <w:color w:val="auto"/>
          <w:sz w:val="32"/>
          <w:szCs w:val="32"/>
        </w:rPr>
        <w:t>支出减</w:t>
      </w:r>
      <w:r>
        <w:rPr>
          <w:rFonts w:hint="eastAsia" w:ascii="宋体" w:hAnsi="宋体" w:eastAsia="宋体"/>
          <w:sz w:val="32"/>
          <w:szCs w:val="32"/>
        </w:rPr>
        <w:t>少。</w:t>
      </w:r>
      <w:r>
        <w:rPr>
          <w:rFonts w:ascii="宋体" w:hAnsi="宋体" w:eastAsia="宋体"/>
          <w:sz w:val="32"/>
          <w:szCs w:val="32"/>
        </w:rPr>
        <w:t xml:space="preserve">        </w:t>
      </w:r>
    </w:p>
    <w:p>
      <w:pPr>
        <w:pStyle w:val="10"/>
        <w:ind w:firstLine="642" w:firstLineChars="200"/>
        <w:rPr>
          <w:rFonts w:ascii="宋体" w:hAnsi="宋体" w:eastAsia="宋体"/>
          <w:b/>
          <w:sz w:val="32"/>
          <w:szCs w:val="32"/>
        </w:rPr>
      </w:pPr>
      <w:r>
        <w:rPr>
          <w:rFonts w:hint="eastAsia" w:ascii="宋体" w:hAnsi="宋体" w:eastAsia="宋体"/>
          <w:b/>
          <w:sz w:val="32"/>
          <w:szCs w:val="32"/>
        </w:rPr>
        <w:t>（二）财政拨款支出决算结构情况</w:t>
      </w:r>
    </w:p>
    <w:p>
      <w:pPr>
        <w:pStyle w:val="10"/>
        <w:ind w:firstLine="640" w:firstLineChars="200"/>
        <w:rPr>
          <w:rFonts w:ascii="宋体" w:hAnsi="宋体" w:eastAsia="宋体"/>
          <w:color w:val="auto"/>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201.72</w:t>
      </w:r>
      <w:r>
        <w:rPr>
          <w:rFonts w:hint="eastAsia" w:ascii="宋体" w:hAnsi="宋体" w:eastAsia="宋体"/>
          <w:sz w:val="32"/>
          <w:szCs w:val="32"/>
        </w:rPr>
        <w:t>万元，主要用于以下方面：社</w:t>
      </w:r>
      <w:r>
        <w:rPr>
          <w:rFonts w:hint="eastAsia" w:ascii="宋体" w:hAnsi="宋体" w:eastAsia="宋体"/>
          <w:color w:val="auto"/>
          <w:sz w:val="32"/>
          <w:szCs w:val="32"/>
        </w:rPr>
        <w:t>会保障和就业（类）支出</w:t>
      </w:r>
      <w:r>
        <w:rPr>
          <w:rFonts w:ascii="宋体" w:hAnsi="宋体" w:eastAsia="宋体"/>
          <w:color w:val="auto"/>
          <w:sz w:val="32"/>
          <w:szCs w:val="32"/>
        </w:rPr>
        <w:t>30.22</w:t>
      </w:r>
      <w:r>
        <w:rPr>
          <w:rFonts w:hint="eastAsia" w:ascii="宋体" w:hAnsi="宋体" w:eastAsia="宋体"/>
          <w:color w:val="auto"/>
          <w:sz w:val="32"/>
          <w:szCs w:val="32"/>
        </w:rPr>
        <w:t>万元，占</w:t>
      </w:r>
      <w:r>
        <w:rPr>
          <w:rFonts w:ascii="宋体" w:hAnsi="宋体" w:eastAsia="宋体"/>
          <w:color w:val="auto"/>
          <w:sz w:val="32"/>
          <w:szCs w:val="32"/>
        </w:rPr>
        <w:t>14.90%</w:t>
      </w:r>
      <w:r>
        <w:rPr>
          <w:rFonts w:hint="eastAsia" w:ascii="宋体" w:hAnsi="宋体" w:eastAsia="宋体"/>
          <w:color w:val="auto"/>
          <w:sz w:val="32"/>
          <w:szCs w:val="32"/>
        </w:rPr>
        <w:t>；资源勘探工业信息等（类）支出</w:t>
      </w:r>
      <w:r>
        <w:rPr>
          <w:rFonts w:ascii="宋体" w:hAnsi="宋体" w:eastAsia="宋体"/>
          <w:color w:val="auto"/>
          <w:sz w:val="32"/>
          <w:szCs w:val="32"/>
        </w:rPr>
        <w:t>44.5</w:t>
      </w:r>
      <w:r>
        <w:rPr>
          <w:rFonts w:hint="eastAsia" w:ascii="宋体" w:hAnsi="宋体" w:eastAsia="宋体"/>
          <w:color w:val="auto"/>
          <w:sz w:val="32"/>
          <w:szCs w:val="32"/>
        </w:rPr>
        <w:t>万元，占</w:t>
      </w:r>
      <w:r>
        <w:rPr>
          <w:rFonts w:ascii="宋体" w:hAnsi="宋体" w:eastAsia="宋体"/>
          <w:color w:val="auto"/>
          <w:sz w:val="32"/>
          <w:szCs w:val="32"/>
        </w:rPr>
        <w:t>22.06%</w:t>
      </w:r>
      <w:r>
        <w:rPr>
          <w:rFonts w:hint="eastAsia" w:ascii="宋体" w:hAnsi="宋体" w:eastAsia="宋体"/>
          <w:color w:val="auto"/>
          <w:sz w:val="32"/>
          <w:szCs w:val="32"/>
        </w:rPr>
        <w:t>；自然资源海洋（类）支出</w:t>
      </w:r>
      <w:r>
        <w:rPr>
          <w:rFonts w:ascii="宋体" w:hAnsi="宋体" w:eastAsia="宋体"/>
          <w:color w:val="auto"/>
          <w:sz w:val="32"/>
          <w:szCs w:val="32"/>
        </w:rPr>
        <w:t>101.2</w:t>
      </w:r>
      <w:r>
        <w:rPr>
          <w:rFonts w:hint="eastAsia" w:ascii="宋体" w:hAnsi="宋体" w:eastAsia="宋体"/>
          <w:color w:val="auto"/>
          <w:sz w:val="32"/>
          <w:szCs w:val="32"/>
        </w:rPr>
        <w:t>万元，占</w:t>
      </w:r>
      <w:r>
        <w:rPr>
          <w:rFonts w:ascii="宋体" w:hAnsi="宋体" w:eastAsia="宋体"/>
          <w:color w:val="auto"/>
          <w:sz w:val="32"/>
          <w:szCs w:val="32"/>
        </w:rPr>
        <w:t>50.16%</w:t>
      </w:r>
      <w:r>
        <w:rPr>
          <w:rFonts w:hint="eastAsia" w:ascii="宋体" w:hAnsi="宋体" w:eastAsia="宋体"/>
          <w:color w:val="auto"/>
          <w:sz w:val="32"/>
          <w:szCs w:val="32"/>
        </w:rPr>
        <w:t>；住房保障（类）支出</w:t>
      </w:r>
      <w:r>
        <w:rPr>
          <w:rFonts w:ascii="宋体" w:hAnsi="宋体" w:eastAsia="宋体"/>
          <w:color w:val="auto"/>
          <w:sz w:val="32"/>
          <w:szCs w:val="32"/>
        </w:rPr>
        <w:t>26</w:t>
      </w:r>
      <w:r>
        <w:rPr>
          <w:rFonts w:hint="eastAsia" w:ascii="宋体" w:hAnsi="宋体" w:eastAsia="宋体"/>
          <w:color w:val="auto"/>
          <w:sz w:val="32"/>
          <w:szCs w:val="32"/>
        </w:rPr>
        <w:t>万元，占</w:t>
      </w:r>
      <w:r>
        <w:rPr>
          <w:rFonts w:ascii="宋体" w:hAnsi="宋体" w:eastAsia="宋体"/>
          <w:color w:val="auto"/>
          <w:sz w:val="32"/>
          <w:szCs w:val="32"/>
        </w:rPr>
        <w:t>12.88%</w:t>
      </w:r>
      <w:r>
        <w:rPr>
          <w:rFonts w:hint="eastAsia" w:ascii="宋体" w:hAnsi="宋体" w:eastAsia="宋体"/>
          <w:color w:val="auto"/>
          <w:sz w:val="32"/>
          <w:szCs w:val="32"/>
        </w:rPr>
        <w:t>；灾害防治及应急管理（类）支出</w:t>
      </w:r>
      <w:r>
        <w:rPr>
          <w:rFonts w:ascii="宋体" w:hAnsi="宋体" w:eastAsia="宋体"/>
          <w:color w:val="auto"/>
          <w:sz w:val="32"/>
          <w:szCs w:val="32"/>
        </w:rPr>
        <w:t>0</w:t>
      </w:r>
      <w:r>
        <w:rPr>
          <w:rFonts w:hint="eastAsia" w:ascii="宋体" w:hAnsi="宋体" w:eastAsia="宋体"/>
          <w:color w:val="auto"/>
          <w:sz w:val="32"/>
          <w:szCs w:val="32"/>
        </w:rPr>
        <w:t>万元，占</w:t>
      </w:r>
      <w:r>
        <w:rPr>
          <w:rFonts w:ascii="宋体" w:hAnsi="宋体" w:eastAsia="宋体"/>
          <w:color w:val="auto"/>
          <w:sz w:val="32"/>
          <w:szCs w:val="32"/>
        </w:rPr>
        <w:t>0%;</w:t>
      </w:r>
    </w:p>
    <w:p>
      <w:pPr>
        <w:pStyle w:val="10"/>
        <w:ind w:firstLine="642" w:firstLineChars="200"/>
        <w:rPr>
          <w:rFonts w:ascii="宋体" w:hAnsi="宋体" w:eastAsia="宋体"/>
          <w:b/>
          <w:sz w:val="32"/>
          <w:szCs w:val="32"/>
        </w:rPr>
      </w:pPr>
      <w:r>
        <w:rPr>
          <w:rFonts w:hint="eastAsia" w:ascii="宋体" w:hAnsi="宋体" w:eastAsia="宋体"/>
          <w:b/>
          <w:sz w:val="32"/>
          <w:szCs w:val="32"/>
        </w:rPr>
        <w:t>（三）财政拨款支出决算具体情况</w:t>
      </w:r>
    </w:p>
    <w:p>
      <w:pPr>
        <w:pStyle w:val="10"/>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年度财政拨款支出年初预算数为</w:t>
      </w:r>
      <w:r>
        <w:rPr>
          <w:rFonts w:ascii="宋体" w:hAnsi="宋体" w:eastAsia="宋体"/>
          <w:sz w:val="32"/>
          <w:szCs w:val="32"/>
        </w:rPr>
        <w:t>157.42</w:t>
      </w:r>
      <w:r>
        <w:rPr>
          <w:rFonts w:hint="eastAsia" w:ascii="宋体" w:hAnsi="宋体" w:eastAsia="宋体"/>
          <w:sz w:val="32"/>
          <w:szCs w:val="32"/>
        </w:rPr>
        <w:t>万元，支出决算数为</w:t>
      </w:r>
      <w:r>
        <w:rPr>
          <w:rFonts w:ascii="宋体" w:hAnsi="宋体" w:eastAsia="宋体"/>
          <w:sz w:val="32"/>
          <w:szCs w:val="32"/>
        </w:rPr>
        <w:t>201.72</w:t>
      </w:r>
      <w:r>
        <w:rPr>
          <w:rFonts w:hint="eastAsia" w:ascii="宋体" w:hAnsi="宋体" w:eastAsia="宋体"/>
          <w:sz w:val="32"/>
          <w:szCs w:val="32"/>
        </w:rPr>
        <w:t>万元，完成年初预算</w:t>
      </w:r>
      <w:r>
        <w:rPr>
          <w:rFonts w:ascii="宋体" w:hAnsi="宋体" w:eastAsia="宋体"/>
          <w:sz w:val="32"/>
          <w:szCs w:val="32"/>
        </w:rPr>
        <w:t>128.14%</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、社会保障和就业支出（类）行政事业单位养老支出（款）机关事业单位基本养老保险缴费支出（项）。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30.22</w:t>
      </w:r>
      <w:r>
        <w:rPr>
          <w:rFonts w:hint="eastAsia" w:ascii="宋体" w:hAnsi="宋体" w:eastAsia="宋体"/>
          <w:sz w:val="32"/>
          <w:szCs w:val="32"/>
        </w:rPr>
        <w:t>万元，支出决算为</w:t>
      </w:r>
      <w:r>
        <w:rPr>
          <w:rFonts w:ascii="宋体" w:hAnsi="宋体" w:eastAsia="宋体"/>
          <w:sz w:val="32"/>
          <w:szCs w:val="32"/>
        </w:rPr>
        <w:t>30.22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10"/>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、资源勘探工业信息等支出（类）资源勘探开发（款）其他资源勘探业支出（项）。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44.3</w:t>
      </w:r>
      <w:r>
        <w:rPr>
          <w:rFonts w:hint="eastAsia" w:ascii="宋体" w:hAnsi="宋体" w:eastAsia="宋体"/>
          <w:sz w:val="32"/>
          <w:szCs w:val="32"/>
        </w:rPr>
        <w:t>万元，完成年初预算的</w:t>
      </w:r>
      <w:r>
        <w:rPr>
          <w:rFonts w:ascii="宋体" w:hAnsi="宋体" w:eastAsia="宋体"/>
          <w:sz w:val="32"/>
          <w:szCs w:val="32"/>
        </w:rPr>
        <w:t>44%</w:t>
      </w:r>
      <w:r>
        <w:rPr>
          <w:rFonts w:hint="eastAsia" w:ascii="宋体" w:hAnsi="宋体" w:eastAsia="宋体"/>
          <w:sz w:val="32"/>
          <w:szCs w:val="32"/>
        </w:rPr>
        <w:t>，决算数大于年初预算数的主要原因是：本年支出上年结转资金，财政追加自然资源补助资金。</w:t>
      </w:r>
    </w:p>
    <w:p>
      <w:pPr>
        <w:pStyle w:val="10"/>
        <w:ind w:firstLine="800" w:firstLineChars="25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、自然资源海洋气象等支出（类）自然资源事务（款）事业运行（项）。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101.2</w:t>
      </w:r>
      <w:r>
        <w:rPr>
          <w:rFonts w:hint="eastAsia" w:ascii="宋体" w:hAnsi="宋体" w:eastAsia="宋体"/>
          <w:sz w:val="32"/>
          <w:szCs w:val="32"/>
        </w:rPr>
        <w:t>万元，支出决算为</w:t>
      </w:r>
      <w:r>
        <w:rPr>
          <w:rFonts w:ascii="宋体" w:hAnsi="宋体" w:eastAsia="宋体"/>
          <w:sz w:val="32"/>
          <w:szCs w:val="32"/>
        </w:rPr>
        <w:t>101.2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10"/>
        <w:ind w:firstLine="800" w:firstLineChars="25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、住房保障支出（类）住房改革支出（款）住房公积金（项）。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26</w:t>
      </w:r>
      <w:r>
        <w:rPr>
          <w:rFonts w:hint="eastAsia" w:ascii="宋体" w:hAnsi="宋体" w:eastAsia="宋体"/>
          <w:sz w:val="32"/>
          <w:szCs w:val="32"/>
        </w:rPr>
        <w:t>万元，支出决算为</w:t>
      </w:r>
      <w:r>
        <w:rPr>
          <w:rFonts w:ascii="宋体" w:hAnsi="宋体" w:eastAsia="宋体"/>
          <w:sz w:val="32"/>
          <w:szCs w:val="32"/>
        </w:rPr>
        <w:t>26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10"/>
        <w:ind w:firstLine="642"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w:t>
      </w:r>
      <w:r>
        <w:rPr>
          <w:rFonts w:ascii="宋体" w:hAnsi="宋体" w:eastAsia="宋体"/>
          <w:sz w:val="32"/>
          <w:szCs w:val="32"/>
        </w:rPr>
        <w:t>201.72</w:t>
      </w:r>
      <w:r>
        <w:rPr>
          <w:rFonts w:hint="eastAsia" w:ascii="宋体" w:hAnsi="宋体" w:eastAsia="宋体"/>
          <w:sz w:val="32"/>
          <w:szCs w:val="32"/>
        </w:rPr>
        <w:t>万元，其中：人员经费</w:t>
      </w:r>
      <w:r>
        <w:rPr>
          <w:rFonts w:ascii="宋体" w:hAnsi="宋体" w:eastAsia="宋体"/>
          <w:sz w:val="32"/>
          <w:szCs w:val="32"/>
        </w:rPr>
        <w:t>201.72</w:t>
      </w:r>
      <w:r>
        <w:rPr>
          <w:rFonts w:hint="eastAsia" w:ascii="宋体" w:hAnsi="宋体" w:eastAsia="宋体"/>
          <w:sz w:val="32"/>
          <w:szCs w:val="32"/>
        </w:rPr>
        <w:t>万元，占基本支出的</w:t>
      </w:r>
      <w:r>
        <w:rPr>
          <w:rFonts w:ascii="宋体" w:hAnsi="宋体" w:eastAsia="宋体"/>
          <w:sz w:val="32"/>
          <w:szCs w:val="32"/>
        </w:rPr>
        <w:t>100%,</w:t>
      </w:r>
      <w:r>
        <w:rPr>
          <w:rFonts w:hint="eastAsia" w:ascii="宋体" w:hAnsi="宋体" w:eastAsia="宋体"/>
          <w:sz w:val="32"/>
          <w:szCs w:val="32"/>
        </w:rPr>
        <w:t>主要包括基本工资</w:t>
      </w:r>
      <w:r>
        <w:rPr>
          <w:rFonts w:ascii="宋体" w:hAnsi="宋体" w:eastAsia="宋体"/>
          <w:sz w:val="32"/>
          <w:szCs w:val="32"/>
        </w:rPr>
        <w:t>86.9</w:t>
      </w:r>
      <w:r>
        <w:rPr>
          <w:rFonts w:hint="eastAsia" w:ascii="宋体" w:hAnsi="宋体" w:eastAsia="宋体"/>
          <w:sz w:val="32"/>
          <w:szCs w:val="32"/>
        </w:rPr>
        <w:t>万元、津贴补贴</w:t>
      </w:r>
      <w:r>
        <w:rPr>
          <w:rFonts w:ascii="宋体" w:hAnsi="宋体" w:eastAsia="宋体"/>
          <w:sz w:val="32"/>
          <w:szCs w:val="32"/>
        </w:rPr>
        <w:t>12.9</w:t>
      </w:r>
      <w:r>
        <w:rPr>
          <w:rFonts w:hint="eastAsia" w:ascii="宋体" w:hAnsi="宋体" w:eastAsia="宋体"/>
          <w:sz w:val="32"/>
          <w:szCs w:val="32"/>
        </w:rPr>
        <w:t>万元、奖金</w:t>
      </w:r>
      <w:r>
        <w:rPr>
          <w:rFonts w:ascii="宋体" w:hAnsi="宋体" w:eastAsia="宋体"/>
          <w:sz w:val="32"/>
          <w:szCs w:val="32"/>
        </w:rPr>
        <w:t>24.3</w:t>
      </w:r>
      <w:r>
        <w:rPr>
          <w:rFonts w:hint="eastAsia" w:ascii="宋体" w:hAnsi="宋体" w:eastAsia="宋体"/>
          <w:sz w:val="32"/>
          <w:szCs w:val="32"/>
        </w:rPr>
        <w:t>万元、绩效工资</w:t>
      </w:r>
      <w:r>
        <w:rPr>
          <w:rFonts w:ascii="宋体" w:hAnsi="宋体" w:eastAsia="宋体"/>
          <w:sz w:val="32"/>
          <w:szCs w:val="32"/>
        </w:rPr>
        <w:t>20</w:t>
      </w:r>
      <w:r>
        <w:rPr>
          <w:rFonts w:hint="eastAsia" w:ascii="宋体" w:hAnsi="宋体" w:eastAsia="宋体"/>
          <w:sz w:val="32"/>
          <w:szCs w:val="32"/>
        </w:rPr>
        <w:t>万元、机关事业单位基本养老保险缴费</w:t>
      </w:r>
      <w:r>
        <w:rPr>
          <w:rFonts w:ascii="宋体" w:hAnsi="宋体" w:eastAsia="宋体"/>
          <w:sz w:val="32"/>
          <w:szCs w:val="32"/>
        </w:rPr>
        <w:t>30.22</w:t>
      </w:r>
      <w:r>
        <w:rPr>
          <w:rFonts w:hint="eastAsia" w:ascii="宋体" w:hAnsi="宋体" w:eastAsia="宋体"/>
          <w:sz w:val="32"/>
          <w:szCs w:val="32"/>
        </w:rPr>
        <w:t>万元、住房公积金</w:t>
      </w:r>
      <w:r>
        <w:rPr>
          <w:rFonts w:ascii="宋体" w:hAnsi="宋体" w:eastAsia="宋体"/>
          <w:sz w:val="32"/>
          <w:szCs w:val="32"/>
        </w:rPr>
        <w:t>26</w:t>
      </w:r>
      <w:r>
        <w:rPr>
          <w:rFonts w:hint="eastAsia" w:ascii="宋体" w:hAnsi="宋体" w:eastAsia="宋体"/>
          <w:sz w:val="32"/>
          <w:szCs w:val="32"/>
        </w:rPr>
        <w:t>万元、其他对个人和家庭的补助</w:t>
      </w:r>
      <w:r>
        <w:rPr>
          <w:rFonts w:ascii="宋体" w:hAnsi="宋体" w:eastAsia="宋体"/>
          <w:sz w:val="32"/>
          <w:szCs w:val="32"/>
        </w:rPr>
        <w:t>1.4</w:t>
      </w:r>
      <w:r>
        <w:rPr>
          <w:rFonts w:hint="eastAsia" w:ascii="宋体" w:hAnsi="宋体" w:eastAsia="宋体"/>
          <w:sz w:val="32"/>
          <w:szCs w:val="32"/>
        </w:rPr>
        <w:t>万元；</w:t>
      </w:r>
    </w:p>
    <w:p>
      <w:pPr>
        <w:pStyle w:val="10"/>
        <w:ind w:firstLine="642" w:firstLineChars="200"/>
        <w:rPr>
          <w:rFonts w:hAnsi="黑体"/>
          <w:b/>
          <w:sz w:val="32"/>
          <w:szCs w:val="32"/>
        </w:rPr>
      </w:pPr>
      <w:r>
        <w:rPr>
          <w:rFonts w:hint="eastAsia" w:hAnsi="黑体"/>
          <w:b/>
          <w:sz w:val="32"/>
          <w:szCs w:val="32"/>
        </w:rPr>
        <w:t>七、一般公共预算财政拨款三公经费支出决算情况说明</w:t>
      </w:r>
    </w:p>
    <w:p>
      <w:pPr>
        <w:pStyle w:val="10"/>
        <w:ind w:firstLine="642" w:firstLineChars="20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640" w:firstLineChars="20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p>
    <w:p>
      <w:pPr>
        <w:pStyle w:val="10"/>
        <w:rPr>
          <w:rFonts w:ascii="宋体" w:hAnsi="宋体" w:eastAsia="宋体"/>
          <w:color w:val="FF0000"/>
          <w:sz w:val="32"/>
          <w:szCs w:val="32"/>
        </w:rPr>
      </w:pPr>
      <w:r>
        <w:rPr>
          <w:rFonts w:hint="eastAsia" w:ascii="宋体" w:hAnsi="宋体" w:eastAsia="宋体"/>
          <w:color w:val="auto"/>
          <w:sz w:val="32"/>
          <w:szCs w:val="32"/>
        </w:rPr>
        <w:t>完成预算的</w:t>
      </w:r>
      <w:r>
        <w:rPr>
          <w:rFonts w:ascii="宋体" w:hAnsi="宋体" w:eastAsia="宋体"/>
          <w:color w:val="auto"/>
          <w:sz w:val="32"/>
          <w:szCs w:val="32"/>
        </w:rPr>
        <w:t>100%</w:t>
      </w:r>
      <w:r>
        <w:rPr>
          <w:rFonts w:hint="eastAsia" w:ascii="宋体" w:hAnsi="宋体" w:eastAsia="宋体"/>
          <w:color w:val="auto"/>
          <w:sz w:val="32"/>
          <w:szCs w:val="32"/>
        </w:rPr>
        <w:t>。</w:t>
      </w:r>
      <w:r>
        <w:rPr>
          <w:rFonts w:ascii="宋体" w:hAnsi="宋体" w:eastAsia="宋体"/>
          <w:color w:val="auto"/>
          <w:sz w:val="32"/>
          <w:szCs w:val="32"/>
        </w:rPr>
        <w:t>2020</w:t>
      </w:r>
      <w:r>
        <w:rPr>
          <w:rFonts w:hint="eastAsia" w:ascii="宋体" w:hAnsi="宋体" w:eastAsia="宋体"/>
          <w:color w:val="auto"/>
          <w:sz w:val="32"/>
          <w:szCs w:val="32"/>
        </w:rPr>
        <w:t>年比上年增加（减少）为</w:t>
      </w:r>
      <w:r>
        <w:rPr>
          <w:rFonts w:ascii="宋体" w:hAnsi="宋体" w:eastAsia="宋体"/>
          <w:color w:val="auto"/>
          <w:sz w:val="32"/>
          <w:szCs w:val="32"/>
        </w:rPr>
        <w:t>0</w:t>
      </w:r>
      <w:r>
        <w:rPr>
          <w:rFonts w:hint="eastAsia" w:ascii="宋体" w:hAnsi="宋体" w:eastAsia="宋体"/>
          <w:color w:val="auto"/>
          <w:sz w:val="32"/>
          <w:szCs w:val="32"/>
        </w:rPr>
        <w:t>万元，其中：因公出国（境）费支出预算为</w:t>
      </w:r>
      <w:r>
        <w:rPr>
          <w:rFonts w:ascii="宋体" w:hAnsi="宋体" w:eastAsia="宋体"/>
          <w:color w:val="auto"/>
          <w:sz w:val="32"/>
          <w:szCs w:val="32"/>
        </w:rPr>
        <w:t>0</w:t>
      </w:r>
      <w:r>
        <w:rPr>
          <w:rFonts w:hint="eastAsia" w:ascii="宋体" w:hAnsi="宋体" w:eastAsia="宋体"/>
          <w:color w:val="auto"/>
          <w:sz w:val="32"/>
          <w:szCs w:val="32"/>
        </w:rPr>
        <w:t>万元，支出决算为</w:t>
      </w:r>
      <w:r>
        <w:rPr>
          <w:rFonts w:ascii="宋体" w:hAnsi="宋体" w:eastAsia="宋体"/>
          <w:color w:val="auto"/>
          <w:sz w:val="32"/>
          <w:szCs w:val="32"/>
        </w:rPr>
        <w:t>0</w:t>
      </w:r>
      <w:r>
        <w:rPr>
          <w:rFonts w:hint="eastAsia" w:ascii="宋体" w:hAnsi="宋体" w:eastAsia="宋体"/>
          <w:color w:val="auto"/>
          <w:sz w:val="32"/>
          <w:szCs w:val="32"/>
        </w:rPr>
        <w:t>万元。公务接待费用支出预算为</w:t>
      </w:r>
      <w:r>
        <w:rPr>
          <w:rFonts w:ascii="宋体" w:hAnsi="宋体" w:eastAsia="宋体"/>
          <w:color w:val="auto"/>
          <w:sz w:val="32"/>
          <w:szCs w:val="32"/>
        </w:rPr>
        <w:t>0</w:t>
      </w:r>
      <w:r>
        <w:rPr>
          <w:rFonts w:hint="eastAsia" w:ascii="宋体" w:hAnsi="宋体" w:eastAsia="宋体"/>
          <w:color w:val="auto"/>
          <w:sz w:val="32"/>
          <w:szCs w:val="32"/>
        </w:rPr>
        <w:t>万元，支出决算为</w:t>
      </w:r>
      <w:r>
        <w:rPr>
          <w:rFonts w:ascii="宋体" w:hAnsi="宋体" w:eastAsia="宋体"/>
          <w:color w:val="auto"/>
          <w:sz w:val="32"/>
          <w:szCs w:val="32"/>
        </w:rPr>
        <w:t>0</w:t>
      </w:r>
      <w:r>
        <w:rPr>
          <w:rFonts w:hint="eastAsia" w:ascii="宋体" w:hAnsi="宋体" w:eastAsia="宋体"/>
          <w:color w:val="auto"/>
          <w:sz w:val="32"/>
          <w:szCs w:val="32"/>
        </w:rPr>
        <w:t>万元。公务用车购置费及运行维护费支出预算为</w:t>
      </w:r>
      <w:r>
        <w:rPr>
          <w:rFonts w:ascii="宋体" w:hAnsi="宋体" w:eastAsia="宋体"/>
          <w:color w:val="auto"/>
          <w:sz w:val="32"/>
          <w:szCs w:val="32"/>
        </w:rPr>
        <w:t>0</w:t>
      </w:r>
      <w:r>
        <w:rPr>
          <w:rFonts w:hint="eastAsia" w:ascii="宋体" w:hAnsi="宋体" w:eastAsia="宋体"/>
          <w:color w:val="auto"/>
          <w:sz w:val="32"/>
          <w:szCs w:val="32"/>
        </w:rPr>
        <w:t>万元，支出决算为</w:t>
      </w:r>
      <w:r>
        <w:rPr>
          <w:rFonts w:ascii="宋体" w:hAnsi="宋体" w:eastAsia="宋体"/>
          <w:color w:val="auto"/>
          <w:sz w:val="32"/>
          <w:szCs w:val="32"/>
        </w:rPr>
        <w:t>0</w:t>
      </w:r>
      <w:r>
        <w:rPr>
          <w:rFonts w:hint="eastAsia" w:ascii="宋体" w:hAnsi="宋体" w:eastAsia="宋体"/>
          <w:color w:val="auto"/>
          <w:sz w:val="32"/>
          <w:szCs w:val="32"/>
        </w:rPr>
        <w:t>万元。</w:t>
      </w:r>
      <w:bookmarkStart w:id="2" w:name="_GoBack"/>
      <w:bookmarkEnd w:id="2"/>
    </w:p>
    <w:p>
      <w:pPr>
        <w:pStyle w:val="10"/>
        <w:ind w:firstLine="642" w:firstLineChars="20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keepNext w:val="0"/>
        <w:keepLines w:val="0"/>
        <w:pageBreakBefore w:val="0"/>
        <w:widowControl w:val="0"/>
        <w:kinsoku/>
        <w:wordWrap/>
        <w:overflowPunct/>
        <w:topLinePunct w:val="0"/>
        <w:autoSpaceDE w:val="0"/>
        <w:autoSpaceDN w:val="0"/>
        <w:bidi w:val="0"/>
        <w:adjustRightInd w:val="0"/>
        <w:snapToGrid/>
        <w:ind w:firstLine="642" w:firstLineChars="200"/>
        <w:textAlignment w:val="auto"/>
        <w:rPr>
          <w:rFonts w:hint="eastAsia" w:ascii="宋体" w:hAnsi="宋体" w:eastAsia="宋体"/>
          <w:sz w:val="32"/>
          <w:szCs w:val="32"/>
        </w:rPr>
      </w:pPr>
      <w:r>
        <w:rPr>
          <w:rFonts w:hAnsi="黑体"/>
          <w:b/>
          <w:sz w:val="32"/>
          <w:szCs w:val="32"/>
        </w:rPr>
        <w:t xml:space="preserve">     </w:t>
      </w:r>
      <w:r>
        <w:rPr>
          <w:rFonts w:hint="eastAsia" w:ascii="宋体" w:hAnsi="宋体" w:eastAsia="宋体"/>
          <w:sz w:val="32"/>
          <w:szCs w:val="32"/>
        </w:rPr>
        <w:t xml:space="preserve"> </w:t>
      </w:r>
      <w:r>
        <w:rPr>
          <w:rFonts w:hint="eastAsia" w:ascii="宋体" w:hAnsi="宋体" w:eastAsia="宋体"/>
          <w:sz w:val="32"/>
          <w:szCs w:val="32"/>
          <w:lang w:eastAsia="zh-CN"/>
        </w:rPr>
        <w:t>2020</w:t>
      </w:r>
      <w:r>
        <w:rPr>
          <w:rFonts w:hint="eastAsia" w:ascii="宋体" w:hAnsi="宋体" w:eastAsia="宋体"/>
          <w:sz w:val="32"/>
          <w:szCs w:val="32"/>
        </w:rPr>
        <w:t>年度“三公”经费财政拨款支出决算中，公务接待费支出决算0万元，占0%,因公出国（境）费支出决算0万元，占0%,公务用车购置费及运行维护费支出决算0万元，占0%。其中：</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sz w:val="32"/>
          <w:szCs w:val="32"/>
        </w:rPr>
      </w:pPr>
      <w:r>
        <w:rPr>
          <w:rFonts w:hint="eastAsia" w:ascii="宋体" w:hAnsi="宋体" w:eastAsia="宋体"/>
          <w:sz w:val="32"/>
          <w:szCs w:val="32"/>
        </w:rPr>
        <w:t>2、公务接待费支出决算为0万元，全年共接待来访团组0个、来宾0人次。</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sz w:val="32"/>
          <w:szCs w:val="32"/>
          <w:lang w:eastAsia="zh-CN"/>
        </w:rPr>
      </w:pPr>
      <w:r>
        <w:rPr>
          <w:rFonts w:hint="eastAsia" w:ascii="宋体" w:hAnsi="宋体" w:eastAsia="宋体"/>
          <w:sz w:val="32"/>
          <w:szCs w:val="32"/>
        </w:rPr>
        <w:t>3、公务用车购置费及运行维护费支出决算为0万元，其中：公务用车购置费0万元,更新公务用车0辆。公务用车运行维护费0万元。截止</w:t>
      </w:r>
      <w:r>
        <w:rPr>
          <w:rFonts w:hint="eastAsia" w:ascii="宋体" w:hAnsi="宋体" w:eastAsia="宋体"/>
          <w:sz w:val="32"/>
          <w:szCs w:val="32"/>
          <w:lang w:eastAsia="zh-CN"/>
        </w:rPr>
        <w:t>2020</w:t>
      </w:r>
      <w:r>
        <w:rPr>
          <w:rFonts w:hint="eastAsia" w:ascii="宋体" w:hAnsi="宋体" w:eastAsia="宋体"/>
          <w:sz w:val="32"/>
          <w:szCs w:val="32"/>
        </w:rPr>
        <w:t>年12月31日，我单位开支财政拨款的公务用车保有量为0辆。</w:t>
      </w:r>
    </w:p>
    <w:p>
      <w:pPr>
        <w:pStyle w:val="10"/>
        <w:rPr>
          <w:rFonts w:hAnsi="黑体"/>
          <w:b/>
          <w:sz w:val="32"/>
          <w:szCs w:val="32"/>
        </w:rPr>
      </w:pPr>
      <w:r>
        <w:rPr>
          <w:rFonts w:hint="eastAsia" w:hAnsi="黑体"/>
          <w:b/>
          <w:sz w:val="32"/>
          <w:szCs w:val="32"/>
          <w:lang w:val="en-US" w:eastAsia="zh-CN"/>
        </w:rPr>
        <w:t xml:space="preserve">    </w:t>
      </w:r>
      <w:r>
        <w:rPr>
          <w:rFonts w:hint="eastAsia" w:hAnsi="黑体"/>
          <w:b/>
          <w:sz w:val="32"/>
          <w:szCs w:val="32"/>
        </w:rPr>
        <w:t>八、政府性基金预算收入支出决算情况</w:t>
      </w:r>
    </w:p>
    <w:p>
      <w:pPr>
        <w:pStyle w:val="10"/>
        <w:rPr>
          <w:rFonts w:ascii="宋体" w:hAnsi="宋体" w:eastAsia="宋体"/>
          <w:i/>
          <w:color w:val="FF0000"/>
          <w:sz w:val="32"/>
          <w:szCs w:val="32"/>
        </w:rPr>
      </w:pPr>
      <w:r>
        <w:rPr>
          <w:rFonts w:ascii="宋体" w:hAnsi="宋体" w:eastAsia="宋体"/>
          <w:sz w:val="32"/>
          <w:szCs w:val="32"/>
        </w:rPr>
        <w:t xml:space="preserve">     2020</w:t>
      </w:r>
      <w:r>
        <w:rPr>
          <w:rFonts w:hint="eastAsia" w:ascii="宋体" w:hAnsi="宋体" w:eastAsia="宋体"/>
          <w:sz w:val="32"/>
          <w:szCs w:val="32"/>
        </w:rPr>
        <w:t>年度无政府性基金收支。</w:t>
      </w:r>
    </w:p>
    <w:p>
      <w:pPr>
        <w:pStyle w:val="10"/>
        <w:ind w:firstLine="642" w:firstLineChars="200"/>
        <w:rPr>
          <w:rFonts w:hAnsi="黑体"/>
          <w:b/>
          <w:sz w:val="32"/>
          <w:szCs w:val="32"/>
        </w:rPr>
      </w:pPr>
      <w:r>
        <w:rPr>
          <w:rFonts w:hint="eastAsia" w:hAnsi="黑体"/>
          <w:b/>
          <w:sz w:val="32"/>
          <w:szCs w:val="32"/>
        </w:rPr>
        <w:t>九、关于机关运行经费支出说明</w:t>
      </w:r>
    </w:p>
    <w:p>
      <w:pPr>
        <w:pStyle w:val="10"/>
        <w:ind w:firstLine="640" w:firstLineChars="200"/>
        <w:rPr>
          <w:rFonts w:ascii="宋体" w:hAnsi="宋体" w:eastAsia="宋体"/>
          <w:color w:val="auto"/>
          <w:sz w:val="32"/>
          <w:szCs w:val="32"/>
        </w:rPr>
      </w:pPr>
      <w:r>
        <w:rPr>
          <w:rFonts w:hint="eastAsia" w:ascii="宋体" w:hAnsi="宋体" w:eastAsia="宋体"/>
          <w:color w:val="auto"/>
          <w:sz w:val="32"/>
          <w:szCs w:val="32"/>
        </w:rPr>
        <w:t>本单位非行政单位和参照公务员法管理事业单位，无机关运行经费。</w:t>
      </w:r>
    </w:p>
    <w:p>
      <w:pPr>
        <w:pStyle w:val="10"/>
        <w:ind w:firstLine="642" w:firstLineChars="200"/>
        <w:rPr>
          <w:rFonts w:hAnsi="黑体"/>
          <w:b/>
          <w:sz w:val="32"/>
          <w:szCs w:val="32"/>
        </w:rPr>
      </w:pPr>
      <w:r>
        <w:rPr>
          <w:rFonts w:hint="eastAsia" w:hAnsi="黑体"/>
          <w:b/>
          <w:sz w:val="32"/>
          <w:szCs w:val="32"/>
        </w:rPr>
        <w:t>十、一般性支出情况</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年本单位无会议、培训支出，全年未举办节庆、晚会等活动。</w:t>
      </w:r>
    </w:p>
    <w:p>
      <w:pPr>
        <w:pStyle w:val="10"/>
        <w:ind w:firstLine="642" w:firstLineChars="200"/>
        <w:rPr>
          <w:rFonts w:hAnsi="黑体"/>
          <w:b/>
          <w:sz w:val="32"/>
          <w:szCs w:val="32"/>
        </w:rPr>
      </w:pPr>
      <w:r>
        <w:rPr>
          <w:rFonts w:hint="eastAsia" w:hAnsi="黑体"/>
          <w:b/>
          <w:sz w:val="32"/>
          <w:szCs w:val="32"/>
        </w:rPr>
        <w:t>十一、关于政府采购支出说明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年本单位无政府采购。</w:t>
      </w:r>
    </w:p>
    <w:p>
      <w:pPr>
        <w:pStyle w:val="10"/>
        <w:ind w:firstLine="642" w:firstLineChars="200"/>
        <w:rPr>
          <w:rFonts w:hAnsi="黑体"/>
          <w:b/>
          <w:sz w:val="32"/>
          <w:szCs w:val="32"/>
        </w:rPr>
      </w:pPr>
      <w:r>
        <w:rPr>
          <w:rFonts w:hint="eastAsia" w:hAnsi="黑体"/>
          <w:b/>
          <w:sz w:val="32"/>
          <w:szCs w:val="32"/>
        </w:rPr>
        <w:t>十二、关于国有资产占用情况说明</w:t>
      </w:r>
    </w:p>
    <w:p>
      <w:pPr>
        <w:pStyle w:val="10"/>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2020</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0</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rPr>
        <w:t>辆、其他用车</w:t>
      </w:r>
      <w:r>
        <w:rPr>
          <w:rFonts w:ascii="宋体" w:hAnsi="宋体" w:eastAsia="宋体"/>
          <w:sz w:val="32"/>
          <w:szCs w:val="32"/>
        </w:rPr>
        <w:t>0</w:t>
      </w:r>
      <w:r>
        <w:rPr>
          <w:rFonts w:hint="eastAsia" w:ascii="宋体" w:hAnsi="宋体" w:eastAsia="宋体"/>
          <w:sz w:val="32"/>
          <w:szCs w:val="32"/>
        </w:rPr>
        <w:t>辆，其他用车主要是野外作业用车；单位价值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pPr>
        <w:pStyle w:val="10"/>
        <w:ind w:firstLine="642" w:firstLineChars="200"/>
        <w:rPr>
          <w:rFonts w:hAnsi="黑体"/>
          <w:b/>
          <w:sz w:val="32"/>
          <w:szCs w:val="32"/>
        </w:rPr>
      </w:pPr>
      <w:r>
        <w:rPr>
          <w:rFonts w:hint="eastAsia" w:hAnsi="黑体"/>
          <w:b/>
          <w:sz w:val="32"/>
          <w:szCs w:val="32"/>
        </w:rPr>
        <w:t>十三、关于</w:t>
      </w:r>
      <w:r>
        <w:rPr>
          <w:rFonts w:hAnsi="黑体"/>
          <w:b/>
          <w:sz w:val="32"/>
          <w:szCs w:val="32"/>
        </w:rPr>
        <w:t>2020</w:t>
      </w:r>
      <w:r>
        <w:rPr>
          <w:rFonts w:hint="eastAsia" w:hAnsi="黑体"/>
          <w:b/>
          <w:sz w:val="32"/>
          <w:szCs w:val="32"/>
        </w:rPr>
        <w:t>年度预算绩效情况的说明</w:t>
      </w:r>
    </w:p>
    <w:p>
      <w:pPr>
        <w:pStyle w:val="10"/>
        <w:ind w:firstLine="640" w:firstLineChars="200"/>
        <w:rPr>
          <w:rFonts w:ascii="宋体" w:hAnsi="宋体" w:eastAsia="宋体"/>
          <w:sz w:val="32"/>
          <w:szCs w:val="32"/>
        </w:rPr>
      </w:pPr>
      <w:r>
        <w:rPr>
          <w:rFonts w:hint="eastAsia" w:ascii="宋体" w:hAnsi="宋体" w:eastAsia="宋体"/>
          <w:sz w:val="32"/>
          <w:szCs w:val="32"/>
        </w:rPr>
        <w:t>本</w:t>
      </w:r>
      <w:r>
        <w:rPr>
          <w:rFonts w:hint="eastAsia" w:ascii="宋体" w:hAnsi="宋体" w:eastAsia="宋体"/>
          <w:color w:val="auto"/>
          <w:sz w:val="32"/>
          <w:szCs w:val="32"/>
        </w:rPr>
        <w:t>单位</w:t>
      </w:r>
      <w:r>
        <w:rPr>
          <w:rFonts w:hint="eastAsia" w:ascii="宋体" w:hAnsi="宋体" w:eastAsia="宋体"/>
          <w:sz w:val="32"/>
          <w:szCs w:val="32"/>
        </w:rPr>
        <w:t>预算绩效管理开展情况、绩效目标和绩效评价报告等已由上级单位汇总公开，本次随部门决算一同公开。</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pStyle w:val="10"/>
        <w:ind w:firstLine="640" w:firstLineChars="200"/>
        <w:rPr>
          <w:rFonts w:ascii="宋体" w:hAnsi="宋体" w:eastAsia="宋体"/>
          <w:sz w:val="32"/>
          <w:szCs w:val="32"/>
        </w:rPr>
      </w:pPr>
      <w:r>
        <w:rPr>
          <w:rFonts w:hint="eastAsia" w:ascii="宋体" w:hAnsi="宋体" w:eastAsia="宋体"/>
          <w:sz w:val="32"/>
          <w:szCs w:val="32"/>
        </w:rPr>
        <w:t>一、基本支出：指为保障机构正常运转、完成日常工作任务发生的各项支出，包括人员支出和公用支出。</w:t>
      </w:r>
      <w:r>
        <w:rPr>
          <w:rFonts w:ascii="宋体" w:hAnsi="宋体" w:eastAsia="宋体"/>
          <w:sz w:val="32"/>
          <w:szCs w:val="32"/>
        </w:rPr>
        <w:br w:type="textWrapping"/>
      </w:r>
      <w:r>
        <w:rPr>
          <w:rFonts w:ascii="宋体" w:hAnsi="宋体" w:eastAsia="宋体"/>
          <w:sz w:val="32"/>
          <w:szCs w:val="32"/>
        </w:rPr>
        <w:t xml:space="preserve">    </w:t>
      </w:r>
      <w:r>
        <w:rPr>
          <w:rFonts w:hint="eastAsia" w:ascii="宋体" w:hAnsi="宋体" w:eastAsia="宋体"/>
          <w:sz w:val="32"/>
          <w:szCs w:val="32"/>
        </w:rPr>
        <w:t>二、项目支出：指在基本支出以外为完成相关行政任务和事业发展目标所发生的各项支出。</w:t>
      </w:r>
      <w:r>
        <w:rPr>
          <w:rFonts w:ascii="宋体" w:hAnsi="宋体" w:eastAsia="宋体"/>
          <w:sz w:val="32"/>
          <w:szCs w:val="32"/>
        </w:rPr>
        <w:br w:type="textWrapping"/>
      </w:r>
      <w:r>
        <w:rPr>
          <w:rFonts w:ascii="宋体" w:hAnsi="宋体" w:eastAsia="宋体"/>
          <w:sz w:val="32"/>
          <w:szCs w:val="32"/>
        </w:rPr>
        <w:t xml:space="preserve">    </w:t>
      </w:r>
      <w:r>
        <w:rPr>
          <w:rFonts w:hint="eastAsia" w:ascii="宋体" w:hAnsi="宋体" w:eastAsia="宋体"/>
          <w:sz w:val="32"/>
          <w:szCs w:val="32"/>
        </w:rPr>
        <w:t>三、“三公”经费：指通过财政拨款资金安排的因公出国（境）费、公务用车购置及运行费和公务接待费支出。</w:t>
      </w:r>
      <w:r>
        <w:rPr>
          <w:rFonts w:ascii="宋体" w:hAnsi="宋体" w:eastAsia="宋体"/>
          <w:sz w:val="32"/>
          <w:szCs w:val="32"/>
        </w:rPr>
        <w:br w:type="textWrapping"/>
      </w:r>
      <w:r>
        <w:rPr>
          <w:rFonts w:ascii="宋体" w:hAnsi="宋体" w:eastAsia="宋体"/>
          <w:sz w:val="32"/>
          <w:szCs w:val="32"/>
        </w:rPr>
        <w:t xml:space="preserve">    </w:t>
      </w:r>
      <w:r>
        <w:rPr>
          <w:rFonts w:hint="eastAsia" w:ascii="宋体" w:hAnsi="宋体" w:eastAsia="宋体"/>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2" w:firstLineChars="200"/>
        <w:jc w:val="center"/>
        <w:rPr>
          <w:rFonts w:ascii="宋体" w:cs="黑体"/>
          <w:b/>
          <w:color w:val="000000"/>
          <w:kern w:val="0"/>
          <w:sz w:val="32"/>
          <w:szCs w:val="32"/>
        </w:rPr>
      </w:pPr>
      <w:r>
        <w:rPr>
          <w:rFonts w:ascii="宋体" w:hAnsi="宋体" w:cs="黑体"/>
          <w:b/>
          <w:color w:val="000000"/>
          <w:kern w:val="0"/>
          <w:sz w:val="32"/>
          <w:szCs w:val="32"/>
        </w:rPr>
        <w:t>2020</w:t>
      </w:r>
      <w:r>
        <w:rPr>
          <w:rFonts w:hint="eastAsia" w:ascii="宋体" w:hAnsi="宋体" w:cs="黑体"/>
          <w:b/>
          <w:color w:val="000000"/>
          <w:kern w:val="0"/>
          <w:sz w:val="32"/>
          <w:szCs w:val="32"/>
        </w:rPr>
        <w:t>年度部门整体支出绩效评价报告</w:t>
      </w:r>
    </w:p>
    <w:p>
      <w:pPr>
        <w:ind w:firstLine="640" w:firstLineChars="200"/>
        <w:rPr>
          <w:rFonts w:ascii="黑体" w:eastAsia="黑体"/>
          <w:sz w:val="32"/>
          <w:szCs w:val="32"/>
        </w:rPr>
      </w:pPr>
      <w:r>
        <w:rPr>
          <w:rFonts w:hint="eastAsia" w:ascii="黑体" w:eastAsia="黑体"/>
          <w:sz w:val="32"/>
          <w:szCs w:val="32"/>
        </w:rPr>
        <w:t>一、单位基本情况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培训中心成立于</w:t>
      </w:r>
      <w:r>
        <w:rPr>
          <w:rFonts w:ascii="仿宋_GB2312" w:hAnsi="仿宋" w:eastAsia="仿宋_GB2312"/>
          <w:sz w:val="32"/>
          <w:szCs w:val="32"/>
        </w:rPr>
        <w:t>2002</w:t>
      </w:r>
      <w:r>
        <w:rPr>
          <w:rFonts w:hint="eastAsia" w:ascii="仿宋_GB2312" w:hAnsi="仿宋" w:eastAsia="仿宋_GB2312"/>
          <w:sz w:val="32"/>
          <w:szCs w:val="32"/>
        </w:rPr>
        <w:t>年，</w:t>
      </w:r>
      <w:r>
        <w:rPr>
          <w:rFonts w:hint="eastAsia" w:ascii="仿宋_GB2312" w:eastAsia="仿宋_GB2312"/>
          <w:sz w:val="32"/>
          <w:szCs w:val="32"/>
        </w:rPr>
        <w:t>为湖南省地质院所属二级预算单位，单位性质为财政补助事业单位。主要培训中地勘单位各类专业人才，负责职工岗位培训，科技人员继续再教育，工人技术等级考核培训，职工短期培训相关服务工作，指导湖南省核工业地质局技工学校的业务工作。</w:t>
      </w:r>
    </w:p>
    <w:p>
      <w:pPr>
        <w:widowControl/>
        <w:spacing w:line="600" w:lineRule="exact"/>
        <w:ind w:firstLine="627" w:firstLineChars="196"/>
        <w:jc w:val="left"/>
        <w:rPr>
          <w:rFonts w:eastAsia="楷体_GB2312"/>
          <w:b/>
          <w:sz w:val="32"/>
          <w:szCs w:val="32"/>
        </w:rPr>
      </w:pPr>
      <w:r>
        <w:rPr>
          <w:rFonts w:hint="eastAsia" w:ascii="仿宋_GB2312" w:hAnsi="仿宋" w:eastAsia="仿宋_GB2312"/>
          <w:sz w:val="32"/>
          <w:szCs w:val="32"/>
        </w:rPr>
        <w:t>培训中心编制人数</w:t>
      </w:r>
      <w:r>
        <w:rPr>
          <w:rFonts w:ascii="仿宋_GB2312" w:hAnsi="仿宋" w:eastAsia="仿宋_GB2312"/>
          <w:sz w:val="32"/>
          <w:szCs w:val="32"/>
        </w:rPr>
        <w:t>20</w:t>
      </w:r>
      <w:r>
        <w:rPr>
          <w:rFonts w:hint="eastAsia" w:ascii="仿宋_GB2312" w:hAnsi="仿宋" w:eastAsia="仿宋_GB2312"/>
          <w:sz w:val="32"/>
          <w:szCs w:val="32"/>
        </w:rPr>
        <w:t>人，现有在职职工</w:t>
      </w:r>
      <w:r>
        <w:rPr>
          <w:rFonts w:ascii="仿宋_GB2312" w:hAnsi="仿宋" w:eastAsia="仿宋_GB2312"/>
          <w:sz w:val="32"/>
          <w:szCs w:val="32"/>
        </w:rPr>
        <w:t>18</w:t>
      </w:r>
      <w:r>
        <w:rPr>
          <w:rFonts w:hint="eastAsia" w:ascii="仿宋_GB2312" w:hAnsi="仿宋" w:eastAsia="仿宋_GB2312"/>
          <w:sz w:val="32"/>
          <w:szCs w:val="32"/>
        </w:rPr>
        <w:t>人。</w:t>
      </w:r>
      <w:r>
        <w:rPr>
          <w:rFonts w:hint="eastAsia" w:ascii="仿宋_GB2312" w:eastAsia="仿宋_GB2312"/>
          <w:sz w:val="32"/>
          <w:szCs w:val="32"/>
        </w:rPr>
        <w:t>本单位下设</w:t>
      </w:r>
      <w:r>
        <w:rPr>
          <w:rFonts w:ascii="仿宋_GB2312" w:eastAsia="仿宋_GB2312"/>
          <w:sz w:val="32"/>
          <w:szCs w:val="32"/>
        </w:rPr>
        <w:t>7</w:t>
      </w:r>
      <w:r>
        <w:rPr>
          <w:rFonts w:hint="eastAsia" w:ascii="仿宋_GB2312" w:eastAsia="仿宋_GB2312"/>
          <w:sz w:val="32"/>
          <w:szCs w:val="32"/>
        </w:rPr>
        <w:t>个机构，分别为综合部、财务部、人力资源部、党群办、安全部、经营部、风控部。</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pacing w:line="600" w:lineRule="exact"/>
        <w:ind w:firstLine="627" w:firstLineChars="196"/>
        <w:rPr>
          <w:rFonts w:ascii="楷体_GB2312" w:eastAsia="楷体_GB2312"/>
          <w:b/>
          <w:sz w:val="32"/>
          <w:szCs w:val="32"/>
        </w:rPr>
      </w:pPr>
      <w:r>
        <w:rPr>
          <w:rFonts w:ascii="华文仿宋" w:hAnsi="华文仿宋" w:eastAsia="华文仿宋"/>
          <w:sz w:val="32"/>
          <w:szCs w:val="32"/>
        </w:rPr>
        <w:t>2020</w:t>
      </w:r>
      <w:r>
        <w:rPr>
          <w:rFonts w:hint="eastAsia" w:ascii="华文仿宋" w:hAnsi="华文仿宋" w:eastAsia="华文仿宋"/>
          <w:sz w:val="32"/>
          <w:szCs w:val="32"/>
        </w:rPr>
        <w:t>年培训中心一般公共预算共支出</w:t>
      </w:r>
      <w:r>
        <w:rPr>
          <w:rFonts w:ascii="华文仿宋" w:hAnsi="华文仿宋" w:eastAsia="华文仿宋"/>
          <w:sz w:val="32"/>
          <w:szCs w:val="32"/>
        </w:rPr>
        <w:t>201.72</w:t>
      </w:r>
      <w:r>
        <w:rPr>
          <w:rFonts w:hint="eastAsia" w:ascii="华文仿宋" w:hAnsi="华文仿宋" w:eastAsia="华文仿宋"/>
          <w:sz w:val="32"/>
          <w:szCs w:val="32"/>
        </w:rPr>
        <w:t>万元，其中工</w:t>
      </w:r>
      <w:r>
        <w:rPr>
          <w:rFonts w:hint="eastAsia" w:ascii="华文仿宋" w:hAnsi="华文仿宋" w:eastAsia="华文仿宋" w:cs="微软雅黑"/>
          <w:sz w:val="32"/>
          <w:szCs w:val="32"/>
        </w:rPr>
        <w:t>资</w:t>
      </w:r>
      <w:r>
        <w:rPr>
          <w:rFonts w:hint="eastAsia" w:ascii="华文仿宋" w:hAnsi="华文仿宋" w:eastAsia="华文仿宋" w:cs="MS PGothic"/>
          <w:sz w:val="32"/>
          <w:szCs w:val="32"/>
        </w:rPr>
        <w:t>福利支出</w:t>
      </w:r>
      <w:r>
        <w:rPr>
          <w:rFonts w:ascii="华文仿宋" w:hAnsi="华文仿宋" w:eastAsia="华文仿宋"/>
          <w:sz w:val="32"/>
          <w:szCs w:val="32"/>
        </w:rPr>
        <w:t>200.32</w:t>
      </w:r>
      <w:r>
        <w:rPr>
          <w:rFonts w:hint="eastAsia" w:ascii="华文仿宋" w:hAnsi="华文仿宋" w:eastAsia="华文仿宋"/>
          <w:sz w:val="32"/>
          <w:szCs w:val="32"/>
        </w:rPr>
        <w:t>万元，商品和服</w:t>
      </w:r>
      <w:r>
        <w:rPr>
          <w:rFonts w:hint="eastAsia" w:ascii="华文仿宋" w:hAnsi="华文仿宋" w:eastAsia="华文仿宋" w:cs="微软雅黑"/>
          <w:sz w:val="32"/>
          <w:szCs w:val="32"/>
        </w:rPr>
        <w:t>务</w:t>
      </w:r>
      <w:r>
        <w:rPr>
          <w:rFonts w:hint="eastAsia" w:ascii="华文仿宋" w:hAnsi="华文仿宋" w:eastAsia="华文仿宋" w:cs="MS PGothic"/>
          <w:sz w:val="32"/>
          <w:szCs w:val="32"/>
        </w:rPr>
        <w:t>支出</w:t>
      </w:r>
      <w:r>
        <w:rPr>
          <w:rFonts w:ascii="华文仿宋" w:hAnsi="华文仿宋" w:eastAsia="华文仿宋"/>
          <w:sz w:val="32"/>
          <w:szCs w:val="32"/>
        </w:rPr>
        <w:t>0</w:t>
      </w:r>
      <w:r>
        <w:rPr>
          <w:rFonts w:hint="eastAsia" w:ascii="华文仿宋" w:hAnsi="华文仿宋" w:eastAsia="华文仿宋"/>
          <w:sz w:val="32"/>
          <w:szCs w:val="32"/>
        </w:rPr>
        <w:t>万元，</w:t>
      </w:r>
      <w:r>
        <w:rPr>
          <w:rFonts w:hint="eastAsia" w:ascii="华文仿宋" w:hAnsi="华文仿宋" w:eastAsia="华文仿宋" w:cs="微软雅黑"/>
          <w:sz w:val="32"/>
          <w:szCs w:val="32"/>
        </w:rPr>
        <w:t>对</w:t>
      </w:r>
      <w:r>
        <w:rPr>
          <w:rFonts w:hint="eastAsia" w:ascii="华文仿宋" w:hAnsi="华文仿宋" w:eastAsia="华文仿宋" w:cs="MS PGothic"/>
          <w:sz w:val="32"/>
          <w:szCs w:val="32"/>
        </w:rPr>
        <w:t>个人和家庭的</w:t>
      </w:r>
      <w:r>
        <w:rPr>
          <w:rFonts w:hint="eastAsia" w:ascii="华文仿宋" w:hAnsi="华文仿宋" w:eastAsia="华文仿宋" w:cs="微软雅黑"/>
          <w:sz w:val="32"/>
          <w:szCs w:val="32"/>
        </w:rPr>
        <w:t>补</w:t>
      </w:r>
      <w:r>
        <w:rPr>
          <w:rFonts w:hint="eastAsia" w:ascii="华文仿宋" w:hAnsi="华文仿宋" w:eastAsia="华文仿宋" w:cs="MS PGothic"/>
          <w:sz w:val="32"/>
          <w:szCs w:val="32"/>
        </w:rPr>
        <w:t>助</w:t>
      </w:r>
      <w:r>
        <w:rPr>
          <w:rFonts w:ascii="华文仿宋" w:hAnsi="华文仿宋" w:eastAsia="华文仿宋"/>
          <w:sz w:val="32"/>
          <w:szCs w:val="32"/>
        </w:rPr>
        <w:t>1.4</w:t>
      </w:r>
      <w:r>
        <w:rPr>
          <w:rFonts w:hint="eastAsia" w:ascii="华文仿宋" w:hAnsi="华文仿宋" w:eastAsia="华文仿宋"/>
          <w:sz w:val="32"/>
          <w:szCs w:val="32"/>
        </w:rPr>
        <w:t>万元。</w:t>
      </w:r>
    </w:p>
    <w:p>
      <w:pPr>
        <w:widowControl/>
        <w:spacing w:line="600" w:lineRule="exact"/>
        <w:ind w:firstLine="629" w:firstLineChars="196"/>
        <w:rPr>
          <w:rFonts w:ascii="楷体_GB2312" w:eastAsia="楷体_GB2312"/>
          <w:b/>
          <w:sz w:val="32"/>
          <w:szCs w:val="32"/>
        </w:rPr>
      </w:pPr>
      <w:r>
        <w:rPr>
          <w:rFonts w:hint="eastAsia" w:ascii="楷体_GB2312" w:eastAsia="楷体_GB2312"/>
          <w:b/>
          <w:sz w:val="32"/>
          <w:szCs w:val="32"/>
        </w:rPr>
        <w:t>（一）基本支出情况</w:t>
      </w:r>
    </w:p>
    <w:p>
      <w:pPr>
        <w:widowControl/>
        <w:spacing w:line="600" w:lineRule="exact"/>
        <w:ind w:firstLine="627" w:firstLineChars="196"/>
        <w:rPr>
          <w:rFonts w:ascii="楷体_GB2312" w:eastAsia="楷体_GB2312"/>
          <w:b/>
          <w:sz w:val="32"/>
          <w:szCs w:val="32"/>
        </w:rPr>
      </w:pPr>
      <w:r>
        <w:rPr>
          <w:rFonts w:ascii="华文仿宋" w:hAnsi="华文仿宋" w:eastAsia="华文仿宋"/>
          <w:sz w:val="32"/>
          <w:szCs w:val="32"/>
        </w:rPr>
        <w:t>2020</w:t>
      </w:r>
      <w:r>
        <w:rPr>
          <w:rFonts w:hint="eastAsia" w:ascii="华文仿宋" w:hAnsi="华文仿宋" w:eastAsia="华文仿宋"/>
          <w:sz w:val="32"/>
          <w:szCs w:val="32"/>
        </w:rPr>
        <w:t>年中心基本支出</w:t>
      </w:r>
      <w:r>
        <w:rPr>
          <w:rFonts w:ascii="华文仿宋" w:hAnsi="华文仿宋" w:eastAsia="华文仿宋"/>
          <w:sz w:val="32"/>
          <w:szCs w:val="32"/>
        </w:rPr>
        <w:t>201.72</w:t>
      </w:r>
      <w:r>
        <w:rPr>
          <w:rFonts w:hint="eastAsia" w:ascii="华文仿宋" w:hAnsi="华文仿宋" w:eastAsia="华文仿宋"/>
          <w:sz w:val="32"/>
          <w:szCs w:val="32"/>
        </w:rPr>
        <w:t>万元，其中工</w:t>
      </w:r>
      <w:r>
        <w:rPr>
          <w:rFonts w:hint="eastAsia" w:ascii="华文仿宋" w:hAnsi="华文仿宋" w:eastAsia="华文仿宋" w:cs="微软雅黑"/>
          <w:sz w:val="32"/>
          <w:szCs w:val="32"/>
        </w:rPr>
        <w:t>资</w:t>
      </w:r>
      <w:r>
        <w:rPr>
          <w:rFonts w:hint="eastAsia" w:ascii="华文仿宋" w:hAnsi="华文仿宋" w:eastAsia="华文仿宋" w:cs="MS PGothic"/>
          <w:sz w:val="32"/>
          <w:szCs w:val="32"/>
        </w:rPr>
        <w:t>福利支出</w:t>
      </w:r>
      <w:r>
        <w:rPr>
          <w:rFonts w:ascii="华文仿宋" w:hAnsi="华文仿宋" w:eastAsia="华文仿宋"/>
          <w:sz w:val="32"/>
          <w:szCs w:val="32"/>
        </w:rPr>
        <w:t>200.32</w:t>
      </w:r>
      <w:r>
        <w:rPr>
          <w:rFonts w:hint="eastAsia" w:ascii="华文仿宋" w:hAnsi="华文仿宋" w:eastAsia="华文仿宋"/>
          <w:sz w:val="32"/>
          <w:szCs w:val="32"/>
        </w:rPr>
        <w:t>万元，商品和服</w:t>
      </w:r>
      <w:r>
        <w:rPr>
          <w:rFonts w:hint="eastAsia" w:ascii="华文仿宋" w:hAnsi="华文仿宋" w:eastAsia="华文仿宋" w:cs="微软雅黑"/>
          <w:sz w:val="32"/>
          <w:szCs w:val="32"/>
        </w:rPr>
        <w:t>务</w:t>
      </w:r>
      <w:r>
        <w:rPr>
          <w:rFonts w:hint="eastAsia" w:ascii="华文仿宋" w:hAnsi="华文仿宋" w:eastAsia="华文仿宋" w:cs="MS PGothic"/>
          <w:sz w:val="32"/>
          <w:szCs w:val="32"/>
        </w:rPr>
        <w:t>支出</w:t>
      </w:r>
      <w:r>
        <w:rPr>
          <w:rFonts w:ascii="华文仿宋" w:hAnsi="华文仿宋" w:eastAsia="华文仿宋"/>
          <w:sz w:val="32"/>
          <w:szCs w:val="32"/>
        </w:rPr>
        <w:t>0</w:t>
      </w:r>
      <w:r>
        <w:rPr>
          <w:rFonts w:hint="eastAsia" w:ascii="华文仿宋" w:hAnsi="华文仿宋" w:eastAsia="华文仿宋"/>
          <w:sz w:val="32"/>
          <w:szCs w:val="32"/>
        </w:rPr>
        <w:t>万元，</w:t>
      </w:r>
      <w:r>
        <w:rPr>
          <w:rFonts w:hint="eastAsia" w:ascii="华文仿宋" w:hAnsi="华文仿宋" w:eastAsia="华文仿宋" w:cs="微软雅黑"/>
          <w:sz w:val="32"/>
          <w:szCs w:val="32"/>
        </w:rPr>
        <w:t>对</w:t>
      </w:r>
      <w:r>
        <w:rPr>
          <w:rFonts w:hint="eastAsia" w:ascii="华文仿宋" w:hAnsi="华文仿宋" w:eastAsia="华文仿宋" w:cs="MS PGothic"/>
          <w:sz w:val="32"/>
          <w:szCs w:val="32"/>
        </w:rPr>
        <w:t>个人和家庭的</w:t>
      </w:r>
      <w:r>
        <w:rPr>
          <w:rFonts w:hint="eastAsia" w:ascii="华文仿宋" w:hAnsi="华文仿宋" w:eastAsia="华文仿宋" w:cs="微软雅黑"/>
          <w:sz w:val="32"/>
          <w:szCs w:val="32"/>
        </w:rPr>
        <w:t>补</w:t>
      </w:r>
      <w:r>
        <w:rPr>
          <w:rFonts w:hint="eastAsia" w:ascii="华文仿宋" w:hAnsi="华文仿宋" w:eastAsia="华文仿宋" w:cs="MS PGothic"/>
          <w:sz w:val="32"/>
          <w:szCs w:val="32"/>
        </w:rPr>
        <w:t>助</w:t>
      </w:r>
      <w:r>
        <w:rPr>
          <w:rFonts w:ascii="华文仿宋" w:hAnsi="华文仿宋" w:eastAsia="华文仿宋"/>
          <w:sz w:val="32"/>
          <w:szCs w:val="32"/>
        </w:rPr>
        <w:t>1.4</w:t>
      </w:r>
      <w:r>
        <w:rPr>
          <w:rFonts w:hint="eastAsia" w:ascii="华文仿宋" w:hAnsi="华文仿宋" w:eastAsia="华文仿宋"/>
          <w:sz w:val="32"/>
          <w:szCs w:val="32"/>
        </w:rPr>
        <w:t>万元。中心一般公共预算支出无三公经费支出，</w:t>
      </w:r>
      <w:r>
        <w:rPr>
          <w:rFonts w:hint="eastAsia" w:ascii="仿宋_GB2312" w:eastAsia="仿宋_GB2312"/>
          <w:sz w:val="32"/>
          <w:szCs w:val="32"/>
        </w:rPr>
        <w:t>主要原因是本单位财政拨款只能满足对个人和家庭的补助支出、社会保障费、部分工资福利支出，“三公”经费支出全部来源于经营收入。</w:t>
      </w:r>
    </w:p>
    <w:p>
      <w:pPr>
        <w:widowControl/>
        <w:spacing w:line="600" w:lineRule="exact"/>
        <w:ind w:firstLine="629" w:firstLineChars="196"/>
        <w:rPr>
          <w:rFonts w:ascii="楷体_GB2312" w:eastAsia="楷体_GB2312"/>
          <w:b/>
          <w:sz w:val="32"/>
          <w:szCs w:val="32"/>
        </w:rPr>
      </w:pPr>
      <w:r>
        <w:rPr>
          <w:rFonts w:hint="eastAsia" w:ascii="楷体_GB2312" w:eastAsia="楷体_GB2312"/>
          <w:b/>
          <w:sz w:val="32"/>
          <w:szCs w:val="32"/>
        </w:rPr>
        <w:t>（二）项目支出情况</w:t>
      </w:r>
    </w:p>
    <w:p>
      <w:pPr>
        <w:widowControl/>
        <w:spacing w:line="600" w:lineRule="exact"/>
        <w:ind w:firstLine="627" w:firstLineChars="196"/>
        <w:rPr>
          <w:rFonts w:ascii="楷体_GB2312" w:eastAsia="楷体_GB2312"/>
          <w:sz w:val="32"/>
          <w:szCs w:val="32"/>
        </w:rPr>
      </w:pPr>
      <w:r>
        <w:rPr>
          <w:rFonts w:hint="eastAsia" w:ascii="楷体_GB2312" w:eastAsia="楷体_GB2312"/>
          <w:sz w:val="32"/>
          <w:szCs w:val="32"/>
        </w:rPr>
        <w:t>本单位无项目支出</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本单位无社会保险基金预算支出</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cs="微软雅黑"/>
          <w:sz w:val="32"/>
          <w:szCs w:val="32"/>
        </w:rPr>
        <w:t>经过</w:t>
      </w:r>
      <w:r>
        <w:rPr>
          <w:rFonts w:hint="eastAsia" w:ascii="华文仿宋" w:hAnsi="华文仿宋" w:eastAsia="华文仿宋" w:cs="MS PGothic"/>
          <w:sz w:val="32"/>
          <w:szCs w:val="32"/>
        </w:rPr>
        <w:t>全年度的</w:t>
      </w:r>
      <w:r>
        <w:rPr>
          <w:rFonts w:hint="eastAsia" w:ascii="华文仿宋" w:hAnsi="华文仿宋" w:eastAsia="华文仿宋" w:cs="微软雅黑"/>
          <w:sz w:val="32"/>
          <w:szCs w:val="32"/>
        </w:rPr>
        <w:t>认</w:t>
      </w:r>
      <w:r>
        <w:rPr>
          <w:rFonts w:hint="eastAsia" w:ascii="华文仿宋" w:hAnsi="华文仿宋" w:eastAsia="华文仿宋" w:cs="MS PGothic"/>
          <w:sz w:val="32"/>
          <w:szCs w:val="32"/>
        </w:rPr>
        <w:t>真</w:t>
      </w:r>
      <w:r>
        <w:rPr>
          <w:rFonts w:hint="eastAsia" w:ascii="华文仿宋" w:hAnsi="华文仿宋" w:eastAsia="华文仿宋" w:cs="微软雅黑"/>
          <w:sz w:val="32"/>
          <w:szCs w:val="32"/>
        </w:rPr>
        <w:t>组织实</w:t>
      </w:r>
      <w:r>
        <w:rPr>
          <w:rFonts w:hint="eastAsia" w:ascii="华文仿宋" w:hAnsi="华文仿宋" w:eastAsia="华文仿宋" w:cs="MS PGothic"/>
          <w:sz w:val="32"/>
          <w:szCs w:val="32"/>
        </w:rPr>
        <w:t>施，中心部</w:t>
      </w:r>
      <w:r>
        <w:rPr>
          <w:rFonts w:hint="eastAsia" w:ascii="华文仿宋" w:hAnsi="华文仿宋" w:eastAsia="华文仿宋" w:cs="微软雅黑"/>
          <w:sz w:val="32"/>
          <w:szCs w:val="32"/>
        </w:rPr>
        <w:t>门</w:t>
      </w:r>
      <w:r>
        <w:rPr>
          <w:rFonts w:hint="eastAsia" w:ascii="华文仿宋" w:hAnsi="华文仿宋" w:eastAsia="华文仿宋" w:cs="MS PGothic"/>
          <w:sz w:val="32"/>
          <w:szCs w:val="32"/>
        </w:rPr>
        <w:t>整体支出按</w:t>
      </w:r>
      <w:r>
        <w:rPr>
          <w:rFonts w:ascii="华文仿宋" w:hAnsi="华文仿宋" w:eastAsia="华文仿宋"/>
          <w:sz w:val="32"/>
          <w:szCs w:val="32"/>
        </w:rPr>
        <w:t>2020</w:t>
      </w:r>
      <w:r>
        <w:rPr>
          <w:rFonts w:hint="eastAsia" w:ascii="华文仿宋" w:hAnsi="华文仿宋" w:eastAsia="华文仿宋"/>
          <w:sz w:val="32"/>
          <w:szCs w:val="32"/>
        </w:rPr>
        <w:t>年度部</w:t>
      </w:r>
      <w:r>
        <w:rPr>
          <w:rFonts w:hint="eastAsia" w:ascii="华文仿宋" w:hAnsi="华文仿宋" w:eastAsia="华文仿宋" w:cs="微软雅黑"/>
          <w:sz w:val="32"/>
          <w:szCs w:val="32"/>
        </w:rPr>
        <w:t>门预</w:t>
      </w:r>
      <w:r>
        <w:rPr>
          <w:rFonts w:hint="eastAsia" w:ascii="华文仿宋" w:hAnsi="华文仿宋" w:eastAsia="华文仿宋" w:cs="MS PGothic"/>
          <w:sz w:val="32"/>
          <w:szCs w:val="32"/>
        </w:rPr>
        <w:t>算要求，</w:t>
      </w:r>
      <w:r>
        <w:rPr>
          <w:rFonts w:hint="eastAsia" w:ascii="华文仿宋" w:hAnsi="华文仿宋" w:eastAsia="华文仿宋" w:cs="微软雅黑"/>
          <w:sz w:val="32"/>
          <w:szCs w:val="32"/>
        </w:rPr>
        <w:t>节约</w:t>
      </w:r>
      <w:r>
        <w:rPr>
          <w:rFonts w:hint="eastAsia" w:ascii="华文仿宋" w:hAnsi="华文仿宋" w:eastAsia="华文仿宋" w:cs="MS PGothic"/>
          <w:sz w:val="32"/>
          <w:szCs w:val="32"/>
        </w:rPr>
        <w:t>成本、提高效率，</w:t>
      </w:r>
      <w:r>
        <w:rPr>
          <w:rFonts w:hint="eastAsia" w:ascii="华文仿宋" w:hAnsi="华文仿宋" w:eastAsia="华文仿宋" w:cs="微软雅黑"/>
          <w:sz w:val="32"/>
          <w:szCs w:val="32"/>
        </w:rPr>
        <w:t>实现</w:t>
      </w:r>
      <w:r>
        <w:rPr>
          <w:rFonts w:ascii="华文仿宋" w:hAnsi="华文仿宋" w:eastAsia="华文仿宋"/>
          <w:sz w:val="32"/>
          <w:szCs w:val="32"/>
        </w:rPr>
        <w:t>2020</w:t>
      </w:r>
      <w:r>
        <w:rPr>
          <w:rFonts w:hint="eastAsia" w:ascii="华文仿宋" w:hAnsi="华文仿宋" w:eastAsia="华文仿宋"/>
          <w:sz w:val="32"/>
          <w:szCs w:val="32"/>
        </w:rPr>
        <w:t>年度部</w:t>
      </w:r>
      <w:r>
        <w:rPr>
          <w:rFonts w:hint="eastAsia" w:ascii="华文仿宋" w:hAnsi="华文仿宋" w:eastAsia="华文仿宋" w:cs="微软雅黑"/>
          <w:sz w:val="32"/>
          <w:szCs w:val="32"/>
        </w:rPr>
        <w:t>门</w:t>
      </w:r>
      <w:r>
        <w:rPr>
          <w:rFonts w:hint="eastAsia" w:ascii="华文仿宋" w:hAnsi="华文仿宋" w:eastAsia="华文仿宋" w:cs="MS PGothic"/>
          <w:sz w:val="32"/>
          <w:szCs w:val="32"/>
        </w:rPr>
        <w:t>支出</w:t>
      </w:r>
      <w:r>
        <w:rPr>
          <w:rFonts w:hint="eastAsia" w:ascii="华文仿宋" w:hAnsi="华文仿宋" w:eastAsia="华文仿宋" w:cs="微软雅黑"/>
          <w:sz w:val="32"/>
          <w:szCs w:val="32"/>
        </w:rPr>
        <w:t>绩</w:t>
      </w:r>
      <w:r>
        <w:rPr>
          <w:rFonts w:hint="eastAsia" w:ascii="华文仿宋" w:hAnsi="华文仿宋" w:eastAsia="华文仿宋" w:cs="MS PGothic"/>
          <w:sz w:val="32"/>
          <w:szCs w:val="32"/>
        </w:rPr>
        <w:t>效目</w:t>
      </w:r>
      <w:r>
        <w:rPr>
          <w:rFonts w:hint="eastAsia" w:ascii="华文仿宋" w:hAnsi="华文仿宋" w:eastAsia="华文仿宋" w:cs="微软雅黑"/>
          <w:sz w:val="32"/>
          <w:szCs w:val="32"/>
        </w:rPr>
        <w:t>标</w:t>
      </w:r>
      <w:r>
        <w:rPr>
          <w:rFonts w:hint="eastAsia" w:ascii="华文仿宋" w:hAnsi="华文仿宋" w:eastAsia="华文仿宋" w:cs="MS PGothic"/>
          <w:sz w:val="32"/>
          <w:szCs w:val="32"/>
        </w:rPr>
        <w:t>。部</w:t>
      </w:r>
      <w:r>
        <w:rPr>
          <w:rFonts w:hint="eastAsia" w:ascii="华文仿宋" w:hAnsi="华文仿宋" w:eastAsia="华文仿宋" w:cs="微软雅黑"/>
          <w:sz w:val="32"/>
          <w:szCs w:val="32"/>
        </w:rPr>
        <w:t>门</w:t>
      </w:r>
      <w:r>
        <w:rPr>
          <w:rFonts w:hint="eastAsia" w:ascii="华文仿宋" w:hAnsi="华文仿宋" w:eastAsia="华文仿宋" w:cs="MS PGothic"/>
          <w:sz w:val="32"/>
          <w:szCs w:val="32"/>
        </w:rPr>
        <w:t>整体支出</w:t>
      </w:r>
      <w:r>
        <w:rPr>
          <w:rFonts w:hint="eastAsia" w:ascii="华文仿宋" w:hAnsi="华文仿宋" w:eastAsia="华文仿宋" w:cs="微软雅黑"/>
          <w:sz w:val="32"/>
          <w:szCs w:val="32"/>
        </w:rPr>
        <w:t>绩</w:t>
      </w:r>
      <w:r>
        <w:rPr>
          <w:rFonts w:hint="eastAsia" w:ascii="华文仿宋" w:hAnsi="华文仿宋" w:eastAsia="华文仿宋" w:cs="MS PGothic"/>
          <w:sz w:val="32"/>
          <w:szCs w:val="32"/>
        </w:rPr>
        <w:t>效目</w:t>
      </w:r>
      <w:r>
        <w:rPr>
          <w:rFonts w:hint="eastAsia" w:ascii="华文仿宋" w:hAnsi="华文仿宋" w:eastAsia="华文仿宋" w:cs="微软雅黑"/>
          <w:sz w:val="32"/>
          <w:szCs w:val="32"/>
        </w:rPr>
        <w:t>标</w:t>
      </w:r>
      <w:r>
        <w:rPr>
          <w:rFonts w:hint="eastAsia" w:ascii="华文仿宋" w:hAnsi="华文仿宋" w:eastAsia="华文仿宋" w:cs="MS PGothic"/>
          <w:sz w:val="32"/>
          <w:szCs w:val="32"/>
        </w:rPr>
        <w:t>完成情况分析如下：</w:t>
      </w:r>
    </w:p>
    <w:p>
      <w:pPr>
        <w:widowControl/>
        <w:spacing w:line="600" w:lineRule="exact"/>
        <w:ind w:firstLine="640" w:firstLineChars="200"/>
        <w:rPr>
          <w:rFonts w:ascii="华文仿宋" w:hAnsi="华文仿宋" w:eastAsia="华文仿宋"/>
          <w:sz w:val="32"/>
          <w:szCs w:val="32"/>
        </w:rPr>
      </w:pPr>
      <w:r>
        <w:rPr>
          <w:rFonts w:ascii="华文仿宋" w:hAnsi="华文仿宋" w:eastAsia="华文仿宋"/>
          <w:sz w:val="32"/>
          <w:szCs w:val="32"/>
        </w:rPr>
        <w:t>1</w:t>
      </w:r>
      <w:r>
        <w:rPr>
          <w:rFonts w:hint="eastAsia" w:ascii="华文仿宋" w:hAnsi="华文仿宋" w:eastAsia="华文仿宋"/>
          <w:sz w:val="32"/>
          <w:szCs w:val="32"/>
        </w:rPr>
        <w:t>、部</w:t>
      </w:r>
      <w:r>
        <w:rPr>
          <w:rFonts w:hint="eastAsia" w:ascii="华文仿宋" w:hAnsi="华文仿宋" w:eastAsia="华文仿宋" w:cs="微软雅黑"/>
          <w:sz w:val="32"/>
          <w:szCs w:val="32"/>
        </w:rPr>
        <w:t>门</w:t>
      </w:r>
      <w:r>
        <w:rPr>
          <w:rFonts w:hint="eastAsia" w:ascii="华文仿宋" w:hAnsi="华文仿宋" w:eastAsia="华文仿宋" w:cs="MS PGothic"/>
          <w:sz w:val="32"/>
          <w:szCs w:val="32"/>
        </w:rPr>
        <w:t>整体支出</w:t>
      </w:r>
      <w:r>
        <w:rPr>
          <w:rFonts w:hint="eastAsia" w:ascii="华文仿宋" w:hAnsi="华文仿宋" w:eastAsia="华文仿宋"/>
          <w:sz w:val="32"/>
          <w:szCs w:val="32"/>
        </w:rPr>
        <w:t>投入分析：</w:t>
      </w:r>
      <w:r>
        <w:rPr>
          <w:rFonts w:hint="eastAsia" w:ascii="华文仿宋" w:hAnsi="华文仿宋" w:eastAsia="华文仿宋" w:cs="微软雅黑"/>
          <w:sz w:val="32"/>
          <w:szCs w:val="32"/>
        </w:rPr>
        <w:t>预</w:t>
      </w:r>
      <w:r>
        <w:rPr>
          <w:rFonts w:hint="eastAsia" w:ascii="华文仿宋" w:hAnsi="华文仿宋" w:eastAsia="华文仿宋" w:cs="MS PGothic"/>
          <w:sz w:val="32"/>
          <w:szCs w:val="32"/>
        </w:rPr>
        <w:t>算配置中在</w:t>
      </w:r>
      <w:r>
        <w:rPr>
          <w:rFonts w:hint="eastAsia" w:ascii="华文仿宋" w:hAnsi="华文仿宋" w:eastAsia="华文仿宋" w:cs="微软雅黑"/>
          <w:sz w:val="32"/>
          <w:szCs w:val="32"/>
        </w:rPr>
        <w:t>职</w:t>
      </w:r>
      <w:r>
        <w:rPr>
          <w:rFonts w:hint="eastAsia" w:ascii="华文仿宋" w:hAnsi="华文仿宋" w:eastAsia="华文仿宋" w:cs="MS PGothic"/>
          <w:sz w:val="32"/>
          <w:szCs w:val="32"/>
        </w:rPr>
        <w:t>人</w:t>
      </w:r>
      <w:r>
        <w:rPr>
          <w:rFonts w:hint="eastAsia" w:ascii="华文仿宋" w:hAnsi="华文仿宋" w:eastAsia="华文仿宋" w:cs="微软雅黑"/>
          <w:sz w:val="32"/>
          <w:szCs w:val="32"/>
        </w:rPr>
        <w:t>员</w:t>
      </w:r>
      <w:r>
        <w:rPr>
          <w:rFonts w:ascii="华文仿宋" w:hAnsi="华文仿宋" w:eastAsia="华文仿宋"/>
          <w:sz w:val="32"/>
          <w:szCs w:val="32"/>
        </w:rPr>
        <w:t>18</w:t>
      </w:r>
      <w:r>
        <w:rPr>
          <w:rFonts w:hint="eastAsia" w:ascii="华文仿宋" w:hAnsi="华文仿宋" w:eastAsia="华文仿宋"/>
          <w:sz w:val="32"/>
          <w:szCs w:val="32"/>
        </w:rPr>
        <w:t>人，</w:t>
      </w:r>
      <w:r>
        <w:rPr>
          <w:rFonts w:hint="eastAsia" w:ascii="华文仿宋" w:hAnsi="华文仿宋" w:eastAsia="华文仿宋" w:cs="微软雅黑"/>
          <w:sz w:val="32"/>
          <w:szCs w:val="32"/>
        </w:rPr>
        <w:t>编</w:t>
      </w:r>
      <w:r>
        <w:rPr>
          <w:rFonts w:hint="eastAsia" w:ascii="华文仿宋" w:hAnsi="华文仿宋" w:eastAsia="华文仿宋" w:cs="MS PGothic"/>
          <w:sz w:val="32"/>
          <w:szCs w:val="32"/>
        </w:rPr>
        <w:t>制人数</w:t>
      </w:r>
      <w:r>
        <w:rPr>
          <w:rFonts w:ascii="华文仿宋" w:hAnsi="华文仿宋" w:eastAsia="华文仿宋"/>
          <w:sz w:val="32"/>
          <w:szCs w:val="32"/>
        </w:rPr>
        <w:t>18</w:t>
      </w:r>
      <w:r>
        <w:rPr>
          <w:rFonts w:hint="eastAsia" w:ascii="华文仿宋" w:hAnsi="华文仿宋" w:eastAsia="华文仿宋"/>
          <w:sz w:val="32"/>
          <w:szCs w:val="32"/>
        </w:rPr>
        <w:t>人，培训中心人员编制“只出不进”。中心未发生“三公</w:t>
      </w:r>
      <w:r>
        <w:rPr>
          <w:rFonts w:hint="eastAsia" w:ascii="华文仿宋" w:hAnsi="华文仿宋" w:eastAsia="华文仿宋" w:cs="微软雅黑"/>
          <w:sz w:val="32"/>
          <w:szCs w:val="32"/>
        </w:rPr>
        <w:t>经费</w:t>
      </w:r>
      <w:r>
        <w:rPr>
          <w:rFonts w:hint="eastAsia" w:ascii="华文仿宋" w:hAnsi="华文仿宋" w:eastAsia="华文仿宋" w:cs="MS PGothic"/>
          <w:sz w:val="32"/>
          <w:szCs w:val="32"/>
        </w:rPr>
        <w:t>”</w:t>
      </w:r>
      <w:r>
        <w:rPr>
          <w:rFonts w:hint="eastAsia" w:ascii="华文仿宋" w:hAnsi="华文仿宋" w:eastAsia="华文仿宋"/>
          <w:sz w:val="32"/>
          <w:szCs w:val="32"/>
        </w:rPr>
        <w:t>。</w:t>
      </w:r>
    </w:p>
    <w:p>
      <w:pPr>
        <w:widowControl/>
        <w:spacing w:line="600" w:lineRule="exact"/>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、部</w:t>
      </w:r>
      <w:r>
        <w:rPr>
          <w:rFonts w:hint="eastAsia" w:ascii="华文仿宋" w:hAnsi="华文仿宋" w:eastAsia="华文仿宋" w:cs="微软雅黑"/>
          <w:sz w:val="32"/>
          <w:szCs w:val="32"/>
        </w:rPr>
        <w:t>门</w:t>
      </w:r>
      <w:r>
        <w:rPr>
          <w:rFonts w:hint="eastAsia" w:ascii="华文仿宋" w:hAnsi="华文仿宋" w:eastAsia="华文仿宋" w:cs="MS PGothic"/>
          <w:sz w:val="32"/>
          <w:szCs w:val="32"/>
        </w:rPr>
        <w:t>整体支出</w:t>
      </w:r>
      <w:r>
        <w:rPr>
          <w:rFonts w:hint="eastAsia" w:ascii="华文仿宋" w:hAnsi="华文仿宋" w:eastAsia="华文仿宋" w:cs="微软雅黑"/>
          <w:sz w:val="32"/>
          <w:szCs w:val="32"/>
        </w:rPr>
        <w:t>过</w:t>
      </w:r>
      <w:r>
        <w:rPr>
          <w:rFonts w:hint="eastAsia" w:ascii="华文仿宋" w:hAnsi="华文仿宋" w:eastAsia="华文仿宋" w:cs="MS PGothic"/>
          <w:sz w:val="32"/>
          <w:szCs w:val="32"/>
        </w:rPr>
        <w:t>程</w:t>
      </w:r>
      <w:r>
        <w:rPr>
          <w:rFonts w:hint="eastAsia" w:ascii="华文仿宋" w:hAnsi="华文仿宋" w:eastAsia="华文仿宋"/>
          <w:sz w:val="32"/>
          <w:szCs w:val="32"/>
        </w:rPr>
        <w:t>分析：在</w:t>
      </w:r>
      <w:r>
        <w:rPr>
          <w:rFonts w:hint="eastAsia" w:ascii="华文仿宋" w:hAnsi="华文仿宋" w:eastAsia="华文仿宋" w:cs="微软雅黑"/>
          <w:sz w:val="32"/>
          <w:szCs w:val="32"/>
        </w:rPr>
        <w:t>预</w:t>
      </w:r>
      <w:r>
        <w:rPr>
          <w:rFonts w:hint="eastAsia" w:ascii="华文仿宋" w:hAnsi="华文仿宋" w:eastAsia="华文仿宋" w:cs="MS PGothic"/>
          <w:sz w:val="32"/>
          <w:szCs w:val="32"/>
        </w:rPr>
        <w:t>算</w:t>
      </w:r>
      <w:r>
        <w:rPr>
          <w:rFonts w:hint="eastAsia" w:ascii="华文仿宋" w:hAnsi="华文仿宋" w:eastAsia="华文仿宋" w:cs="微软雅黑"/>
          <w:sz w:val="32"/>
          <w:szCs w:val="32"/>
        </w:rPr>
        <w:t>执</w:t>
      </w:r>
      <w:r>
        <w:rPr>
          <w:rFonts w:hint="eastAsia" w:ascii="华文仿宋" w:hAnsi="华文仿宋" w:eastAsia="华文仿宋" w:cs="MS PGothic"/>
          <w:sz w:val="32"/>
          <w:szCs w:val="32"/>
        </w:rPr>
        <w:t>行情况中年初预算为</w:t>
      </w:r>
      <w:r>
        <w:rPr>
          <w:rFonts w:ascii="华文仿宋" w:hAnsi="华文仿宋" w:eastAsia="华文仿宋" w:cs="MS PGothic"/>
          <w:sz w:val="32"/>
          <w:szCs w:val="32"/>
        </w:rPr>
        <w:t>157.42</w:t>
      </w:r>
      <w:r>
        <w:rPr>
          <w:rFonts w:hint="eastAsia" w:ascii="华文仿宋" w:hAnsi="华文仿宋" w:eastAsia="华文仿宋" w:cs="MS PGothic"/>
          <w:sz w:val="32"/>
          <w:szCs w:val="32"/>
        </w:rPr>
        <w:t>万元，全年预算为</w:t>
      </w:r>
      <w:r>
        <w:rPr>
          <w:rFonts w:ascii="华文仿宋" w:hAnsi="华文仿宋" w:eastAsia="华文仿宋" w:cs="MS PGothic"/>
          <w:sz w:val="32"/>
          <w:szCs w:val="32"/>
        </w:rPr>
        <w:t>181.72</w:t>
      </w:r>
      <w:r>
        <w:rPr>
          <w:rFonts w:hint="eastAsia" w:ascii="华文仿宋" w:hAnsi="华文仿宋" w:eastAsia="华文仿宋" w:cs="MS PGothic"/>
          <w:sz w:val="32"/>
          <w:szCs w:val="32"/>
        </w:rPr>
        <w:t>万元，上年结转</w:t>
      </w:r>
      <w:r>
        <w:rPr>
          <w:rFonts w:ascii="华文仿宋" w:hAnsi="华文仿宋" w:eastAsia="华文仿宋" w:cs="MS PGothic"/>
          <w:sz w:val="32"/>
          <w:szCs w:val="32"/>
        </w:rPr>
        <w:t>20</w:t>
      </w:r>
      <w:r>
        <w:rPr>
          <w:rFonts w:hint="eastAsia" w:ascii="华文仿宋" w:hAnsi="华文仿宋" w:eastAsia="华文仿宋" w:cs="MS PGothic"/>
          <w:sz w:val="32"/>
          <w:szCs w:val="32"/>
        </w:rPr>
        <w:t>万，实际执行数为</w:t>
      </w:r>
      <w:r>
        <w:rPr>
          <w:rFonts w:ascii="华文仿宋" w:hAnsi="华文仿宋" w:eastAsia="华文仿宋" w:cs="MS PGothic"/>
          <w:sz w:val="32"/>
          <w:szCs w:val="32"/>
        </w:rPr>
        <w:t>201.72</w:t>
      </w:r>
      <w:r>
        <w:rPr>
          <w:rFonts w:hint="eastAsia" w:ascii="华文仿宋" w:hAnsi="华文仿宋" w:eastAsia="华文仿宋" w:cs="MS PGothic"/>
          <w:sz w:val="32"/>
          <w:szCs w:val="32"/>
        </w:rPr>
        <w:t>万元，</w:t>
      </w:r>
      <w:r>
        <w:rPr>
          <w:rFonts w:hint="eastAsia" w:ascii="华文仿宋" w:hAnsi="华文仿宋" w:eastAsia="华文仿宋" w:cs="微软雅黑"/>
          <w:sz w:val="32"/>
          <w:szCs w:val="32"/>
        </w:rPr>
        <w:t>预</w:t>
      </w:r>
      <w:r>
        <w:rPr>
          <w:rFonts w:hint="eastAsia" w:ascii="华文仿宋" w:hAnsi="华文仿宋" w:eastAsia="华文仿宋" w:cs="MS PGothic"/>
          <w:sz w:val="32"/>
          <w:szCs w:val="32"/>
        </w:rPr>
        <w:t>算完成率</w:t>
      </w:r>
      <w:r>
        <w:rPr>
          <w:rFonts w:hint="eastAsia" w:ascii="华文仿宋" w:hAnsi="华文仿宋" w:eastAsia="华文仿宋" w:cs="微软雅黑"/>
          <w:sz w:val="32"/>
          <w:szCs w:val="32"/>
        </w:rPr>
        <w:t>为</w:t>
      </w:r>
      <w:r>
        <w:rPr>
          <w:rFonts w:ascii="华文仿宋" w:hAnsi="华文仿宋" w:eastAsia="华文仿宋"/>
          <w:sz w:val="32"/>
          <w:szCs w:val="32"/>
        </w:rPr>
        <w:t>100%</w:t>
      </w:r>
      <w:r>
        <w:rPr>
          <w:rFonts w:hint="eastAsia" w:ascii="华文仿宋" w:hAnsi="华文仿宋" w:eastAsia="华文仿宋"/>
          <w:sz w:val="32"/>
          <w:szCs w:val="32"/>
        </w:rPr>
        <w:t>。中心</w:t>
      </w:r>
      <w:r>
        <w:rPr>
          <w:rFonts w:hint="eastAsia" w:ascii="华文仿宋" w:hAnsi="华文仿宋" w:eastAsia="华文仿宋" w:cs="MS PGothic"/>
          <w:sz w:val="32"/>
          <w:szCs w:val="32"/>
        </w:rPr>
        <w:t>没有新建楼堂</w:t>
      </w:r>
      <w:r>
        <w:rPr>
          <w:rFonts w:hint="eastAsia" w:ascii="华文仿宋" w:hAnsi="华文仿宋" w:eastAsia="华文仿宋" w:cs="微软雅黑"/>
          <w:sz w:val="32"/>
          <w:szCs w:val="32"/>
        </w:rPr>
        <w:t>馆</w:t>
      </w:r>
      <w:r>
        <w:rPr>
          <w:rFonts w:hint="eastAsia" w:ascii="华文仿宋" w:hAnsi="华文仿宋" w:eastAsia="华文仿宋" w:cs="MS PGothic"/>
          <w:sz w:val="32"/>
          <w:szCs w:val="32"/>
        </w:rPr>
        <w:t>所。</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在</w:t>
      </w:r>
      <w:r>
        <w:rPr>
          <w:rFonts w:hint="eastAsia" w:ascii="华文仿宋" w:hAnsi="华文仿宋" w:eastAsia="华文仿宋" w:cs="微软雅黑"/>
          <w:sz w:val="32"/>
          <w:szCs w:val="32"/>
        </w:rPr>
        <w:t>预</w:t>
      </w:r>
      <w:r>
        <w:rPr>
          <w:rFonts w:hint="eastAsia" w:ascii="华文仿宋" w:hAnsi="华文仿宋" w:eastAsia="华文仿宋" w:cs="MS PGothic"/>
          <w:sz w:val="32"/>
          <w:szCs w:val="32"/>
        </w:rPr>
        <w:t>算管理</w:t>
      </w:r>
      <w:r>
        <w:rPr>
          <w:rFonts w:hint="eastAsia" w:ascii="华文仿宋" w:hAnsi="华文仿宋" w:eastAsia="华文仿宋" w:cs="微软雅黑"/>
          <w:sz w:val="32"/>
          <w:szCs w:val="32"/>
        </w:rPr>
        <w:t>过</w:t>
      </w:r>
      <w:r>
        <w:rPr>
          <w:rFonts w:hint="eastAsia" w:ascii="华文仿宋" w:hAnsi="华文仿宋" w:eastAsia="华文仿宋" w:cs="MS PGothic"/>
          <w:sz w:val="32"/>
          <w:szCs w:val="32"/>
        </w:rPr>
        <w:t>程中</w:t>
      </w:r>
      <w:r>
        <w:rPr>
          <w:rFonts w:hint="eastAsia" w:ascii="华文仿宋" w:hAnsi="华文仿宋" w:eastAsia="华文仿宋" w:cs="微软雅黑"/>
          <w:sz w:val="32"/>
          <w:szCs w:val="32"/>
        </w:rPr>
        <w:t>实际</w:t>
      </w:r>
      <w:r>
        <w:rPr>
          <w:rFonts w:hint="eastAsia" w:ascii="华文仿宋" w:hAnsi="华文仿宋" w:eastAsia="华文仿宋" w:cs="MS PGothic"/>
          <w:sz w:val="32"/>
          <w:szCs w:val="32"/>
        </w:rPr>
        <w:t>支出公用</w:t>
      </w:r>
      <w:r>
        <w:rPr>
          <w:rFonts w:hint="eastAsia" w:ascii="华文仿宋" w:hAnsi="华文仿宋" w:eastAsia="华文仿宋" w:cs="微软雅黑"/>
          <w:sz w:val="32"/>
          <w:szCs w:val="32"/>
        </w:rPr>
        <w:t>经费</w:t>
      </w:r>
      <w:r>
        <w:rPr>
          <w:rFonts w:hint="eastAsia" w:ascii="华文仿宋" w:hAnsi="华文仿宋" w:eastAsia="华文仿宋" w:cs="MS PGothic"/>
          <w:sz w:val="32"/>
          <w:szCs w:val="32"/>
        </w:rPr>
        <w:t>与</w:t>
      </w:r>
      <w:r>
        <w:rPr>
          <w:rFonts w:hint="eastAsia" w:ascii="华文仿宋" w:hAnsi="华文仿宋" w:eastAsia="华文仿宋" w:cs="微软雅黑"/>
          <w:sz w:val="32"/>
          <w:szCs w:val="32"/>
        </w:rPr>
        <w:t>预</w:t>
      </w:r>
      <w:r>
        <w:rPr>
          <w:rFonts w:hint="eastAsia" w:ascii="华文仿宋" w:hAnsi="华文仿宋" w:eastAsia="华文仿宋" w:cs="MS PGothic"/>
          <w:sz w:val="32"/>
          <w:szCs w:val="32"/>
        </w:rPr>
        <w:t>算安排公用</w:t>
      </w:r>
      <w:r>
        <w:rPr>
          <w:rFonts w:hint="eastAsia" w:ascii="华文仿宋" w:hAnsi="华文仿宋" w:eastAsia="华文仿宋" w:cs="微软雅黑"/>
          <w:sz w:val="32"/>
          <w:szCs w:val="32"/>
        </w:rPr>
        <w:t>经费</w:t>
      </w:r>
      <w:r>
        <w:rPr>
          <w:rFonts w:hint="eastAsia" w:ascii="华文仿宋" w:hAnsi="华文仿宋" w:eastAsia="华文仿宋" w:cs="MS PGothic"/>
          <w:sz w:val="32"/>
          <w:szCs w:val="32"/>
        </w:rPr>
        <w:t>一致，三公</w:t>
      </w:r>
      <w:r>
        <w:rPr>
          <w:rFonts w:hint="eastAsia" w:ascii="华文仿宋" w:hAnsi="华文仿宋" w:eastAsia="华文仿宋" w:cs="微软雅黑"/>
          <w:sz w:val="32"/>
          <w:szCs w:val="32"/>
        </w:rPr>
        <w:t>经费</w:t>
      </w:r>
      <w:r>
        <w:rPr>
          <w:rFonts w:hint="eastAsia" w:ascii="华文仿宋" w:hAnsi="华文仿宋" w:eastAsia="华文仿宋" w:cs="MS PGothic"/>
          <w:sz w:val="32"/>
          <w:szCs w:val="32"/>
        </w:rPr>
        <w:t>控制率</w:t>
      </w:r>
      <w:r>
        <w:rPr>
          <w:rFonts w:ascii="华文仿宋" w:hAnsi="华文仿宋" w:eastAsia="华文仿宋"/>
          <w:sz w:val="32"/>
          <w:szCs w:val="32"/>
        </w:rPr>
        <w:t>100%</w:t>
      </w:r>
      <w:r>
        <w:rPr>
          <w:rFonts w:hint="eastAsia" w:ascii="华文仿宋" w:hAnsi="华文仿宋" w:eastAsia="华文仿宋"/>
          <w:sz w:val="32"/>
          <w:szCs w:val="32"/>
        </w:rPr>
        <w:t>，政府采</w:t>
      </w:r>
      <w:r>
        <w:rPr>
          <w:rFonts w:hint="eastAsia" w:ascii="华文仿宋" w:hAnsi="华文仿宋" w:eastAsia="华文仿宋" w:cs="微软雅黑"/>
          <w:sz w:val="32"/>
          <w:szCs w:val="32"/>
        </w:rPr>
        <w:t>购执</w:t>
      </w:r>
      <w:r>
        <w:rPr>
          <w:rFonts w:hint="eastAsia" w:ascii="华文仿宋" w:hAnsi="华文仿宋" w:eastAsia="华文仿宋" w:cs="MS PGothic"/>
          <w:sz w:val="32"/>
          <w:szCs w:val="32"/>
        </w:rPr>
        <w:t>行率</w:t>
      </w:r>
      <w:r>
        <w:rPr>
          <w:rFonts w:hint="eastAsia" w:ascii="华文仿宋" w:hAnsi="华文仿宋" w:eastAsia="华文仿宋" w:cs="微软雅黑"/>
          <w:sz w:val="32"/>
          <w:szCs w:val="32"/>
        </w:rPr>
        <w:t>为</w:t>
      </w:r>
      <w:r>
        <w:rPr>
          <w:rFonts w:ascii="华文仿宋" w:hAnsi="华文仿宋" w:eastAsia="华文仿宋"/>
          <w:sz w:val="32"/>
          <w:szCs w:val="32"/>
        </w:rPr>
        <w:t>100%</w:t>
      </w:r>
      <w:r>
        <w:rPr>
          <w:rFonts w:hint="eastAsia" w:ascii="华文仿宋" w:hAnsi="华文仿宋" w:eastAsia="华文仿宋"/>
          <w:sz w:val="32"/>
          <w:szCs w:val="32"/>
        </w:rPr>
        <w:t>，</w:t>
      </w:r>
      <w:r>
        <w:rPr>
          <w:rFonts w:ascii="华文仿宋" w:hAnsi="华文仿宋" w:eastAsia="华文仿宋"/>
          <w:sz w:val="32"/>
          <w:szCs w:val="32"/>
        </w:rPr>
        <w:t xml:space="preserve"> </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在管理制度方面，中心制定了内部</w:t>
      </w:r>
      <w:r>
        <w:rPr>
          <w:rFonts w:hint="eastAsia" w:ascii="华文仿宋" w:hAnsi="华文仿宋" w:eastAsia="华文仿宋" w:cs="微软雅黑"/>
          <w:sz w:val="32"/>
          <w:szCs w:val="32"/>
        </w:rPr>
        <w:t>财务</w:t>
      </w:r>
      <w:r>
        <w:rPr>
          <w:rFonts w:hint="eastAsia" w:ascii="华文仿宋" w:hAnsi="华文仿宋" w:eastAsia="华文仿宋" w:cs="MS PGothic"/>
          <w:sz w:val="32"/>
          <w:szCs w:val="32"/>
        </w:rPr>
        <w:t>管理制度、会</w:t>
      </w:r>
      <w:r>
        <w:rPr>
          <w:rFonts w:hint="eastAsia" w:ascii="华文仿宋" w:hAnsi="华文仿宋" w:eastAsia="华文仿宋" w:cs="微软雅黑"/>
          <w:sz w:val="32"/>
          <w:szCs w:val="32"/>
        </w:rPr>
        <w:t>计</w:t>
      </w:r>
      <w:r>
        <w:rPr>
          <w:rFonts w:hint="eastAsia" w:ascii="华文仿宋" w:hAnsi="华文仿宋" w:eastAsia="华文仿宋" w:cs="MS PGothic"/>
          <w:sz w:val="32"/>
          <w:szCs w:val="32"/>
        </w:rPr>
        <w:t>核算制度</w:t>
      </w:r>
      <w:r>
        <w:rPr>
          <w:rFonts w:hint="eastAsia" w:ascii="华文仿宋" w:hAnsi="华文仿宋" w:eastAsia="华文仿宋"/>
          <w:sz w:val="32"/>
          <w:szCs w:val="32"/>
        </w:rPr>
        <w:t>、内部控制制度等管理制度，相关管理制度得到有效</w:t>
      </w:r>
      <w:r>
        <w:rPr>
          <w:rFonts w:hint="eastAsia" w:ascii="华文仿宋" w:hAnsi="华文仿宋" w:eastAsia="华文仿宋" w:cs="微软雅黑"/>
          <w:sz w:val="32"/>
          <w:szCs w:val="32"/>
        </w:rPr>
        <w:t>执</w:t>
      </w:r>
      <w:r>
        <w:rPr>
          <w:rFonts w:hint="eastAsia" w:ascii="华文仿宋" w:hAnsi="华文仿宋" w:eastAsia="华文仿宋" w:cs="MS PGothic"/>
          <w:sz w:val="32"/>
          <w:szCs w:val="32"/>
        </w:rPr>
        <w:t>行。</w:t>
      </w:r>
    </w:p>
    <w:p>
      <w:pPr>
        <w:widowControl/>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在资金使用合规性方面，中心支出符合国家财经法规和财务管理制度规定以及有关专项资金管理办法的规定，资金使用无截留、挤占、挪用、虚列支出等情况</w:t>
      </w:r>
    </w:p>
    <w:p>
      <w:pPr>
        <w:widowControl/>
        <w:spacing w:line="600" w:lineRule="exact"/>
        <w:ind w:firstLine="640" w:firstLineChars="200"/>
        <w:rPr>
          <w:rFonts w:ascii="华文仿宋" w:hAnsi="华文仿宋" w:eastAsia="华文仿宋"/>
          <w:color w:val="FF0000"/>
          <w:sz w:val="32"/>
          <w:szCs w:val="32"/>
        </w:rPr>
      </w:pPr>
      <w:r>
        <w:rPr>
          <w:rFonts w:hint="eastAsia" w:ascii="华文仿宋" w:hAnsi="华文仿宋" w:eastAsia="华文仿宋"/>
          <w:sz w:val="32"/>
          <w:szCs w:val="32"/>
        </w:rPr>
        <w:t>预决算信息公开性方面，预决算信息由地质院官方网站上进行了公开。</w:t>
      </w:r>
    </w:p>
    <w:p>
      <w:pPr>
        <w:widowControl/>
        <w:spacing w:line="600" w:lineRule="exact"/>
        <w:ind w:firstLine="645"/>
        <w:jc w:val="left"/>
        <w:rPr>
          <w:rFonts w:ascii="华文仿宋" w:hAnsi="华文仿宋" w:eastAsia="华文仿宋"/>
          <w:sz w:val="32"/>
          <w:szCs w:val="32"/>
        </w:rPr>
      </w:pPr>
      <w:r>
        <w:rPr>
          <w:rFonts w:ascii="华文仿宋" w:hAnsi="华文仿宋" w:eastAsia="华文仿宋"/>
          <w:sz w:val="32"/>
          <w:szCs w:val="32"/>
        </w:rPr>
        <w:t>3</w:t>
      </w:r>
      <w:r>
        <w:rPr>
          <w:rFonts w:hint="eastAsia" w:ascii="华文仿宋" w:hAnsi="华文仿宋" w:eastAsia="华文仿宋"/>
          <w:sz w:val="32"/>
          <w:szCs w:val="32"/>
        </w:rPr>
        <w:t>、部门整体支出产出及效率分析：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本年中心</w:t>
      </w:r>
      <w:r>
        <w:rPr>
          <w:rFonts w:ascii="仿宋_GB2312" w:hAnsi="仿宋" w:eastAsia="仿宋_GB2312"/>
          <w:sz w:val="32"/>
          <w:szCs w:val="32"/>
        </w:rPr>
        <w:t>2020</w:t>
      </w:r>
      <w:r>
        <w:rPr>
          <w:rFonts w:hint="eastAsia" w:ascii="仿宋_GB2312" w:hAnsi="仿宋" w:eastAsia="仿宋_GB2312"/>
          <w:sz w:val="32"/>
          <w:szCs w:val="32"/>
        </w:rPr>
        <w:t>年完成经营收入目标任务，年度租金收现率</w:t>
      </w:r>
      <w:r>
        <w:rPr>
          <w:rFonts w:ascii="仿宋_GB2312" w:hAnsi="仿宋" w:eastAsia="仿宋_GB2312"/>
          <w:sz w:val="32"/>
          <w:szCs w:val="32"/>
        </w:rPr>
        <w:t>100%</w:t>
      </w:r>
      <w:r>
        <w:rPr>
          <w:rFonts w:hint="eastAsia" w:ascii="仿宋_GB2312" w:hAnsi="仿宋" w:eastAsia="仿宋_GB2312"/>
          <w:sz w:val="32"/>
          <w:szCs w:val="32"/>
        </w:rPr>
        <w:t>，实现收支平衡。</w:t>
      </w:r>
      <w:r>
        <w:rPr>
          <w:rFonts w:hint="eastAsia" w:ascii="仿宋_GB2312" w:hAnsi="仿宋_GB2312" w:eastAsia="仿宋_GB2312" w:cs="仿宋_GB2312"/>
          <w:sz w:val="32"/>
          <w:szCs w:val="32"/>
        </w:rPr>
        <w:t>完善了中心项目管理办法，落实项目全成本</w:t>
      </w:r>
      <w:r>
        <w:rPr>
          <w:rFonts w:hint="eastAsia" w:ascii="仿宋_GB2312" w:hAnsi="仿宋" w:eastAsia="仿宋_GB2312"/>
          <w:sz w:val="32"/>
          <w:szCs w:val="32"/>
        </w:rPr>
        <w:t>核算和全过程监控</w:t>
      </w:r>
      <w:r>
        <w:rPr>
          <w:rFonts w:hint="eastAsia" w:ascii="仿宋" w:hAnsi="仿宋" w:eastAsia="仿宋" w:cs="仿宋"/>
          <w:sz w:val="32"/>
          <w:szCs w:val="32"/>
        </w:rPr>
        <w:t>，加强了文书档案的整理，补充完善</w:t>
      </w:r>
      <w:r>
        <w:rPr>
          <w:rFonts w:hint="eastAsia" w:ascii="仿宋_GB2312" w:hAnsi="仿宋_GB2312" w:eastAsia="仿宋_GB2312" w:cs="仿宋_GB2312"/>
          <w:sz w:val="32"/>
          <w:szCs w:val="32"/>
        </w:rPr>
        <w:t>了科技、人事档案。健全完善了平安建设、安全管理、保密管理、资质管理等方面的制度；</w:t>
      </w:r>
    </w:p>
    <w:p>
      <w:pPr>
        <w:ind w:firstLine="640" w:firstLineChars="200"/>
        <w:jc w:val="left"/>
        <w:rPr>
          <w:rFonts w:ascii="仿宋_GB2312" w:hAnsi="仿宋_GB2312" w:eastAsia="仿宋_GB2312" w:cs="仿宋_GB2312"/>
          <w:sz w:val="32"/>
          <w:szCs w:val="32"/>
        </w:rPr>
      </w:pPr>
      <w:r>
        <w:rPr>
          <w:rFonts w:hint="eastAsia" w:eastAsia="黑体"/>
          <w:sz w:val="32"/>
          <w:szCs w:val="32"/>
        </w:rPr>
        <w:t>七、存在的问题及下一步措施</w:t>
      </w:r>
    </w:p>
    <w:p>
      <w:pPr>
        <w:widowControl/>
        <w:spacing w:line="600" w:lineRule="exact"/>
        <w:ind w:firstLine="640" w:firstLineChars="200"/>
        <w:jc w:val="left"/>
        <w:rPr>
          <w:rFonts w:eastAsia="黑体"/>
          <w:sz w:val="32"/>
          <w:szCs w:val="32"/>
        </w:rPr>
      </w:pPr>
      <w:r>
        <w:rPr>
          <w:rFonts w:ascii="华文仿宋" w:hAnsi="华文仿宋" w:eastAsia="华文仿宋" w:cs="MS PGothic"/>
          <w:sz w:val="32"/>
          <w:szCs w:val="32"/>
        </w:rPr>
        <w:t>2020</w:t>
      </w:r>
      <w:r>
        <w:rPr>
          <w:rFonts w:hint="eastAsia" w:ascii="华文仿宋" w:hAnsi="华文仿宋" w:eastAsia="华文仿宋" w:cs="MS PGothic"/>
          <w:sz w:val="32"/>
          <w:szCs w:val="32"/>
        </w:rPr>
        <w:t>年，中心严格按照年初预算批复认真组织实施</w:t>
      </w:r>
      <w:r>
        <w:rPr>
          <w:rFonts w:ascii="华文仿宋" w:hAnsi="华文仿宋" w:eastAsia="华文仿宋" w:cs="MS PGothic"/>
          <w:sz w:val="32"/>
          <w:szCs w:val="32"/>
        </w:rPr>
        <w:t>, </w:t>
      </w:r>
      <w:r>
        <w:rPr>
          <w:rFonts w:hint="eastAsia" w:ascii="华文仿宋" w:hAnsi="华文仿宋" w:eastAsia="华文仿宋" w:cs="MS PGothic"/>
          <w:sz w:val="32"/>
          <w:szCs w:val="32"/>
        </w:rPr>
        <w:t>严格执行财经纪律相关管理规定，做到各项收支安排使用符合事业发展计划和财政政策的要求，确保了单位正常运行和重大项目的实施，较好地完成了</w:t>
      </w:r>
      <w:r>
        <w:rPr>
          <w:rFonts w:ascii="华文仿宋" w:hAnsi="华文仿宋" w:eastAsia="华文仿宋" w:cs="MS PGothic"/>
          <w:sz w:val="32"/>
          <w:szCs w:val="32"/>
        </w:rPr>
        <w:t>2020</w:t>
      </w:r>
      <w:r>
        <w:rPr>
          <w:rFonts w:hint="eastAsia" w:ascii="华文仿宋" w:hAnsi="华文仿宋" w:eastAsia="华文仿宋" w:cs="MS PGothic"/>
          <w:sz w:val="32"/>
          <w:szCs w:val="32"/>
        </w:rPr>
        <w:t>年部门预算编制和决算汇总工作</w:t>
      </w:r>
      <w:r>
        <w:rPr>
          <w:rFonts w:ascii="华文仿宋" w:hAnsi="华文仿宋" w:eastAsia="华文仿宋" w:cs="MS PGothic"/>
          <w:sz w:val="32"/>
          <w:szCs w:val="32"/>
        </w:rPr>
        <w:t>, 2020</w:t>
      </w:r>
      <w:r>
        <w:rPr>
          <w:rFonts w:hint="eastAsia" w:ascii="华文仿宋" w:hAnsi="华文仿宋" w:eastAsia="华文仿宋" w:cs="MS PGothic"/>
          <w:sz w:val="32"/>
          <w:szCs w:val="32"/>
        </w:rPr>
        <w:t>年目标任务基本完成，预算执行情况较好。但仍存在预算编制不够完善，预算编制不够明确和细化，预算编制的合理性及执行力有待进一步提高，个别项目进度缓慢、绩效管理工作有待加强等问题。在今后的工作中</w:t>
      </w:r>
      <w:r>
        <w:rPr>
          <w:rFonts w:ascii="华文仿宋" w:hAnsi="华文仿宋" w:eastAsia="华文仿宋" w:cs="MS PGothic"/>
          <w:sz w:val="32"/>
          <w:szCs w:val="32"/>
        </w:rPr>
        <w:t>,</w:t>
      </w:r>
      <w:r>
        <w:rPr>
          <w:rFonts w:hint="eastAsia" w:ascii="华文仿宋" w:hAnsi="华文仿宋" w:eastAsia="华文仿宋" w:cs="MS PGothic"/>
          <w:sz w:val="32"/>
          <w:szCs w:val="32"/>
        </w:rPr>
        <w:t>中心将严格按照新《预算法》的要求，加强预算编制的科学性、合理性</w:t>
      </w:r>
      <w:r>
        <w:rPr>
          <w:rFonts w:ascii="华文仿宋" w:hAnsi="华文仿宋" w:eastAsia="华文仿宋" w:cs="MS PGothic"/>
          <w:sz w:val="32"/>
          <w:szCs w:val="32"/>
        </w:rPr>
        <w:t>,</w:t>
      </w:r>
      <w:r>
        <w:rPr>
          <w:rFonts w:hint="eastAsia" w:ascii="华文仿宋" w:hAnsi="华文仿宋" w:eastAsia="华文仿宋" w:cs="MS PGothic"/>
          <w:sz w:val="32"/>
          <w:szCs w:val="32"/>
        </w:rPr>
        <w:t>让预算编制更贴合实际，使项目预算与工作结合更加紧密。</w:t>
      </w: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r>
        <w:rPr>
          <w:rFonts w:hint="eastAsia" w:eastAsia="黑体"/>
          <w:sz w:val="32"/>
          <w:szCs w:val="32"/>
        </w:rPr>
        <w:t>附件</w:t>
      </w:r>
      <w:r>
        <w:rPr>
          <w:rFonts w:eastAsia="黑体"/>
          <w:sz w:val="32"/>
          <w:szCs w:val="32"/>
        </w:rPr>
        <w:t>2</w:t>
      </w:r>
    </w:p>
    <w:p>
      <w:pPr>
        <w:spacing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20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18</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90%</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r>
              <w:rPr>
                <w:rFonts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r>
              <w:rPr>
                <w:rFonts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r>
              <w:rPr>
                <w:rFonts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Lines="50"/>
        <w:jc w:val="left"/>
        <w:rPr>
          <w:rFonts w:eastAsia="仿宋_GB2312"/>
          <w:kern w:val="0"/>
          <w:sz w:val="22"/>
        </w:rPr>
        <w:sectPr>
          <w:footerReference r:id="rId3" w:type="default"/>
          <w:footerReference r:id="rId4" w:type="even"/>
          <w:pgSz w:w="11906" w:h="16838"/>
          <w:pgMar w:top="1418" w:right="1531" w:bottom="1418" w:left="1531" w:header="851" w:footer="992" w:gutter="0"/>
          <w:cols w:space="425" w:num="1"/>
          <w:docGrid w:type="lines" w:linePitch="312" w:charSpace="0"/>
        </w:sectPr>
      </w:pPr>
      <w:r>
        <w:rPr>
          <w:rFonts w:hint="eastAsia" w:eastAsia="仿宋_GB2312"/>
          <w:kern w:val="0"/>
          <w:sz w:val="22"/>
        </w:rPr>
        <w:t>填表人：</w:t>
      </w:r>
      <w:r>
        <w:rPr>
          <w:rFonts w:eastAsia="仿宋_GB2312"/>
          <w:kern w:val="0"/>
          <w:sz w:val="22"/>
        </w:rPr>
        <w:t xml:space="preserve">        </w:t>
      </w:r>
      <w:r>
        <w:rPr>
          <w:rFonts w:hint="eastAsia" w:eastAsia="仿宋_GB2312"/>
          <w:kern w:val="0"/>
          <w:sz w:val="22"/>
        </w:rPr>
        <w:t>填报日期：</w:t>
      </w:r>
      <w:r>
        <w:rPr>
          <w:rFonts w:eastAsia="仿宋_GB2312"/>
          <w:kern w:val="0"/>
          <w:sz w:val="22"/>
        </w:rPr>
        <w:t xml:space="preserve">          </w:t>
      </w:r>
      <w:r>
        <w:rPr>
          <w:rFonts w:hint="eastAsia" w:eastAsia="仿宋_GB2312"/>
          <w:kern w:val="0"/>
          <w:sz w:val="22"/>
        </w:rPr>
        <w:t>联系电话：</w:t>
      </w:r>
      <w:r>
        <w:rPr>
          <w:rFonts w:eastAsia="仿宋_GB2312"/>
          <w:kern w:val="0"/>
          <w:sz w:val="22"/>
        </w:rPr>
        <w:t xml:space="preserve">            </w:t>
      </w:r>
      <w:r>
        <w:rPr>
          <w:rFonts w:hint="eastAsia" w:eastAsia="仿宋_GB2312"/>
          <w:kern w:val="0"/>
          <w:sz w:val="22"/>
        </w:rPr>
        <w:t>单位负责人签字：</w:t>
      </w:r>
    </w:p>
    <w:p>
      <w:pPr>
        <w:widowControl/>
        <w:spacing w:afterLines="50" w:line="50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widowControl/>
        <w:spacing w:line="500" w:lineRule="exact"/>
        <w:jc w:val="center"/>
        <w:rPr>
          <w:rFonts w:ascii="方正小标宋_GBK" w:hAnsi="宋体" w:eastAsia="方正小标宋_GBK" w:cs="宋体"/>
          <w:color w:val="000000"/>
          <w:kern w:val="0"/>
          <w:sz w:val="36"/>
          <w:szCs w:val="36"/>
        </w:rPr>
      </w:pPr>
      <w:r>
        <w:rPr>
          <w:rFonts w:ascii="方正小标宋_GBK" w:hAnsi="宋体" w:eastAsia="方正小标宋_GBK" w:cs="宋体"/>
          <w:color w:val="000000"/>
          <w:kern w:val="0"/>
          <w:sz w:val="36"/>
          <w:szCs w:val="36"/>
        </w:rPr>
        <w:t>2020</w:t>
      </w:r>
      <w:r>
        <w:rPr>
          <w:rFonts w:hint="eastAsia" w:ascii="方正小标宋_GBK" w:hAnsi="宋体" w:eastAsia="方正小标宋_GBK" w:cs="宋体"/>
          <w:color w:val="000000"/>
          <w:kern w:val="0"/>
          <w:sz w:val="36"/>
          <w:szCs w:val="36"/>
        </w:rPr>
        <w:t>年度部门整体支出绩效自评表</w:t>
      </w:r>
    </w:p>
    <w:tbl>
      <w:tblPr>
        <w:tblStyle w:val="5"/>
        <w:tblW w:w="9993" w:type="dxa"/>
        <w:jc w:val="center"/>
        <w:tblLayout w:type="fixed"/>
        <w:tblCellMar>
          <w:top w:w="0" w:type="dxa"/>
          <w:left w:w="108" w:type="dxa"/>
          <w:bottom w:w="0" w:type="dxa"/>
          <w:right w:w="108" w:type="dxa"/>
        </w:tblCellMar>
      </w:tblPr>
      <w:tblGrid>
        <w:gridCol w:w="1080"/>
        <w:gridCol w:w="758"/>
        <w:gridCol w:w="1175"/>
        <w:gridCol w:w="1356"/>
        <w:gridCol w:w="1338"/>
        <w:gridCol w:w="992"/>
        <w:gridCol w:w="992"/>
        <w:gridCol w:w="567"/>
        <w:gridCol w:w="709"/>
        <w:gridCol w:w="1026"/>
      </w:tblGrid>
      <w:tr>
        <w:tblPrEx>
          <w:tblCellMar>
            <w:top w:w="0" w:type="dxa"/>
            <w:left w:w="108" w:type="dxa"/>
            <w:bottom w:w="0" w:type="dxa"/>
            <w:right w:w="108" w:type="dxa"/>
          </w:tblCellMar>
        </w:tblPrEx>
        <w:trPr>
          <w:trHeight w:val="39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湖南省核工业地质局培训中心</w:t>
            </w:r>
          </w:p>
        </w:tc>
      </w:tr>
      <w:tr>
        <w:tblPrEx>
          <w:tblCellMar>
            <w:top w:w="0" w:type="dxa"/>
            <w:left w:w="108" w:type="dxa"/>
            <w:bottom w:w="0" w:type="dxa"/>
            <w:right w:w="108" w:type="dxa"/>
          </w:tblCellMar>
        </w:tblPrEx>
        <w:trPr>
          <w:trHeight w:val="476"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年度预</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算申请</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1933" w:type="dxa"/>
            <w:gridSpan w:val="2"/>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135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年初</w:t>
            </w:r>
          </w:p>
          <w:p>
            <w:pPr>
              <w:spacing w:line="240" w:lineRule="exact"/>
              <w:jc w:val="center"/>
              <w:rPr>
                <w:rFonts w:ascii="仿宋_GB2312" w:eastAsia="仿宋_GB2312"/>
                <w:szCs w:val="21"/>
              </w:rPr>
            </w:pPr>
            <w:r>
              <w:rPr>
                <w:rFonts w:hint="eastAsia" w:ascii="仿宋_GB2312" w:eastAsia="仿宋_GB2312"/>
                <w:szCs w:val="21"/>
              </w:rPr>
              <w:t>预算数</w:t>
            </w:r>
          </w:p>
        </w:tc>
        <w:tc>
          <w:tcPr>
            <w:tcW w:w="2330" w:type="dxa"/>
            <w:gridSpan w:val="2"/>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全年预算数</w:t>
            </w:r>
          </w:p>
        </w:tc>
        <w:tc>
          <w:tcPr>
            <w:tcW w:w="992"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全年执行数</w:t>
            </w:r>
          </w:p>
        </w:tc>
        <w:tc>
          <w:tcPr>
            <w:tcW w:w="56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分值</w:t>
            </w:r>
          </w:p>
        </w:tc>
        <w:tc>
          <w:tcPr>
            <w:tcW w:w="70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执行率</w:t>
            </w:r>
          </w:p>
        </w:tc>
        <w:tc>
          <w:tcPr>
            <w:tcW w:w="102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933" w:type="dxa"/>
            <w:gridSpan w:val="2"/>
            <w:tcBorders>
              <w:top w:val="nil"/>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宋体" w:eastAsia="仿宋_GB2312" w:cs="宋体"/>
                <w:color w:val="000000"/>
                <w:kern w:val="0"/>
                <w:szCs w:val="21"/>
              </w:rPr>
              <w:t>年度资金总额</w:t>
            </w:r>
          </w:p>
        </w:tc>
        <w:tc>
          <w:tcPr>
            <w:tcW w:w="13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157.42</w:t>
            </w:r>
          </w:p>
        </w:tc>
        <w:tc>
          <w:tcPr>
            <w:tcW w:w="2330"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181..72</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201.72</w:t>
            </w:r>
          </w:p>
        </w:tc>
        <w:tc>
          <w:tcPr>
            <w:tcW w:w="567"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100%</w:t>
            </w:r>
          </w:p>
        </w:tc>
        <w:tc>
          <w:tcPr>
            <w:tcW w:w="102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按收入性质分：</w:t>
            </w:r>
          </w:p>
        </w:tc>
        <w:tc>
          <w:tcPr>
            <w:tcW w:w="329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一般公共预算：</w:t>
            </w:r>
            <w:r>
              <w:rPr>
                <w:rFonts w:ascii="仿宋_GB2312" w:hAnsi="宋体" w:eastAsia="仿宋_GB2312" w:cs="宋体"/>
                <w:color w:val="000000"/>
                <w:kern w:val="0"/>
                <w:szCs w:val="21"/>
              </w:rPr>
              <w:t>181.72</w:t>
            </w:r>
          </w:p>
        </w:tc>
        <w:tc>
          <w:tcPr>
            <w:tcW w:w="329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其中：基本支出：</w:t>
            </w:r>
            <w:r>
              <w:rPr>
                <w:rFonts w:ascii="仿宋_GB2312" w:hAnsi="宋体" w:eastAsia="仿宋_GB2312" w:cs="宋体"/>
                <w:color w:val="000000"/>
                <w:kern w:val="0"/>
                <w:szCs w:val="21"/>
              </w:rPr>
              <w:t>201.72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政府性基金拨款：</w:t>
            </w:r>
          </w:p>
        </w:tc>
        <w:tc>
          <w:tcPr>
            <w:tcW w:w="3294"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纳入专户管理的非税收入拨款：</w:t>
            </w:r>
          </w:p>
        </w:tc>
        <w:tc>
          <w:tcPr>
            <w:tcW w:w="329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329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561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329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561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29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7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269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992"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0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trHeight w:val="481"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pPr>
              <w:widowControl/>
              <w:spacing w:line="240" w:lineRule="exact"/>
              <w:jc w:val="center"/>
              <w:rPr>
                <w:rFonts w:ascii="仿宋_GB2312" w:hAnsi="宋体" w:eastAsia="仿宋_GB2312" w:cs="宋体"/>
                <w:color w:val="000000"/>
                <w:kern w:val="0"/>
                <w:szCs w:val="21"/>
              </w:rPr>
            </w:pP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预算完成数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181.72</w:t>
            </w:r>
          </w:p>
        </w:tc>
        <w:tc>
          <w:tcPr>
            <w:tcW w:w="992" w:type="dxa"/>
            <w:tcBorders>
              <w:top w:val="nil"/>
              <w:left w:val="nil"/>
              <w:bottom w:val="single" w:color="000000"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201.72</w:t>
            </w:r>
          </w:p>
        </w:tc>
        <w:tc>
          <w:tcPr>
            <w:tcW w:w="567" w:type="dxa"/>
            <w:tcBorders>
              <w:top w:val="nil"/>
              <w:left w:val="nil"/>
              <w:bottom w:val="single" w:color="000000"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709" w:type="dxa"/>
            <w:tcBorders>
              <w:top w:val="nil"/>
              <w:left w:val="nil"/>
              <w:bottom w:val="single" w:color="000000"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026" w:type="dxa"/>
            <w:tcBorders>
              <w:top w:val="nil"/>
              <w:left w:val="nil"/>
              <w:bottom w:val="single" w:color="000000"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91"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Cs w:val="21"/>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保障在职人员的正常办公、生活秩序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资金使用合规率</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1"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Cs w:val="21"/>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三公经费控制率</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p>
            <w:pPr>
              <w:spacing w:line="240" w:lineRule="exact"/>
              <w:jc w:val="center"/>
              <w:rPr>
                <w:rFonts w:ascii="仿宋_GB2312" w:hAnsi="宋体" w:eastAsia="仿宋_GB2312" w:cs="宋体"/>
                <w:color w:val="000000"/>
                <w:kern w:val="0"/>
                <w:szCs w:val="21"/>
              </w:rPr>
            </w:pPr>
          </w:p>
        </w:tc>
        <w:tc>
          <w:tcPr>
            <w:tcW w:w="992" w:type="dxa"/>
            <w:tcBorders>
              <w:top w:val="single" w:color="000000"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567" w:type="dxa"/>
            <w:tcBorders>
              <w:top w:val="single" w:color="000000"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709" w:type="dxa"/>
            <w:tcBorders>
              <w:top w:val="single" w:color="000000"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1026" w:type="dxa"/>
            <w:tcBorders>
              <w:top w:val="single" w:color="000000"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269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按时完成预算执行，完成各项目野外工作及成果报告</w:t>
            </w: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567"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709"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1026" w:type="dxa"/>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top w:val="single" w:color="auto" w:sz="4" w:space="0"/>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2694" w:type="dxa"/>
            <w:gridSpan w:val="2"/>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各项业务经费不超出预算</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567"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709"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1026" w:type="dxa"/>
            <w:tcBorders>
              <w:top w:val="nil"/>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8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17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p>
            <w:pPr>
              <w:widowControl/>
              <w:spacing w:line="240" w:lineRule="exact"/>
              <w:jc w:val="left"/>
              <w:rPr>
                <w:rFonts w:ascii="仿宋_GB2312" w:hAnsi="宋体" w:eastAsia="仿宋_GB2312" w:cs="宋体"/>
                <w:color w:val="000000"/>
                <w:kern w:val="0"/>
                <w:szCs w:val="21"/>
              </w:rPr>
            </w:pPr>
          </w:p>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分）</w:t>
            </w:r>
          </w:p>
        </w:tc>
        <w:tc>
          <w:tcPr>
            <w:tcW w:w="1175"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2694" w:type="dxa"/>
            <w:gridSpan w:val="2"/>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公益经济效益</w:t>
            </w:r>
          </w:p>
        </w:tc>
        <w:tc>
          <w:tcPr>
            <w:tcW w:w="992" w:type="dxa"/>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567"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709"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026"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8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9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269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维护职工群众的合法利益和民主权利</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基本达到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84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left w:val="nil"/>
              <w:right w:val="single" w:color="auto" w:sz="4" w:space="0"/>
            </w:tcBorders>
            <w:vAlign w:val="center"/>
          </w:tcPr>
          <w:p>
            <w:pPr>
              <w:spacing w:line="240" w:lineRule="exact"/>
              <w:jc w:val="center"/>
              <w:rPr>
                <w:rFonts w:ascii="仿宋_GB2312" w:hAnsi="宋体" w:eastAsia="仿宋_GB2312" w:cs="宋体"/>
                <w:color w:val="000000"/>
                <w:kern w:val="0"/>
                <w:szCs w:val="21"/>
              </w:rPr>
            </w:pPr>
          </w:p>
        </w:tc>
        <w:tc>
          <w:tcPr>
            <w:tcW w:w="269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在一定程度上促进相关产业发展，服务当地民生</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基本达到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7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nil"/>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1175"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2694" w:type="dxa"/>
            <w:gridSpan w:val="2"/>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积极参与节能减排降耗为主要内容的绿色出行、低碳生活等活动</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基本达到</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567"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709"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1026" w:type="dxa"/>
            <w:tcBorders>
              <w:top w:val="nil"/>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4"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758"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17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6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758"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2694"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参与协调企业劳动关系，持续维护职工队伍和社会的政治稳定</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基本达到</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567"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709"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1026" w:type="dxa"/>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1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5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1"/>
              </w:rPr>
            </w:pPr>
          </w:p>
        </w:tc>
        <w:tc>
          <w:tcPr>
            <w:tcW w:w="758"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分）</w:t>
            </w:r>
          </w:p>
        </w:tc>
        <w:tc>
          <w:tcPr>
            <w:tcW w:w="1175"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2694" w:type="dxa"/>
            <w:gridSpan w:val="2"/>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90%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567"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709" w:type="dxa"/>
            <w:vMerge w:val="restart"/>
            <w:tcBorders>
              <w:top w:val="nil"/>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p>
            <w:pPr>
              <w:widowControl/>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tc>
        <w:tc>
          <w:tcPr>
            <w:tcW w:w="1026" w:type="dxa"/>
            <w:tcBorders>
              <w:top w:val="nil"/>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p>
            <w:pPr>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758"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17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269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56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61" w:hRule="atLeast"/>
          <w:jc w:val="center"/>
        </w:trPr>
        <w:tc>
          <w:tcPr>
            <w:tcW w:w="7691"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96</w:t>
            </w:r>
          </w:p>
        </w:tc>
        <w:tc>
          <w:tcPr>
            <w:tcW w:w="1026"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MS PGothic">
    <w:altName w:val="方正书宋_GBK"/>
    <w:panose1 w:val="020B0600070205080204"/>
    <w:charset w:val="80"/>
    <w:family w:val="swiss"/>
    <w:pitch w:val="default"/>
    <w:sig w:usb0="00000000" w:usb1="00000000" w:usb2="08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JmMmY0OGJjNmMxMWU1MmY1ZGQ4NmJmNGU1NTUxMjMifQ=="/>
  </w:docVars>
  <w:rsids>
    <w:rsidRoot w:val="004506F9"/>
    <w:rsid w:val="00002047"/>
    <w:rsid w:val="0000573E"/>
    <w:rsid w:val="00010C2A"/>
    <w:rsid w:val="0002229B"/>
    <w:rsid w:val="00023564"/>
    <w:rsid w:val="000273BD"/>
    <w:rsid w:val="00032F2D"/>
    <w:rsid w:val="000415B7"/>
    <w:rsid w:val="0004185C"/>
    <w:rsid w:val="00041E3F"/>
    <w:rsid w:val="00043BEC"/>
    <w:rsid w:val="00054FB1"/>
    <w:rsid w:val="00055DAA"/>
    <w:rsid w:val="00061F7B"/>
    <w:rsid w:val="000658A3"/>
    <w:rsid w:val="00067E85"/>
    <w:rsid w:val="00074155"/>
    <w:rsid w:val="00085B14"/>
    <w:rsid w:val="000A3F69"/>
    <w:rsid w:val="000C1AF4"/>
    <w:rsid w:val="000C277D"/>
    <w:rsid w:val="000D153B"/>
    <w:rsid w:val="000E4221"/>
    <w:rsid w:val="00103957"/>
    <w:rsid w:val="001324DB"/>
    <w:rsid w:val="00135262"/>
    <w:rsid w:val="001364F9"/>
    <w:rsid w:val="00152C6D"/>
    <w:rsid w:val="00162D39"/>
    <w:rsid w:val="001678BD"/>
    <w:rsid w:val="00176662"/>
    <w:rsid w:val="001A1649"/>
    <w:rsid w:val="001A16C1"/>
    <w:rsid w:val="001A67DB"/>
    <w:rsid w:val="001B5397"/>
    <w:rsid w:val="001B54C9"/>
    <w:rsid w:val="001C15AA"/>
    <w:rsid w:val="001C3C29"/>
    <w:rsid w:val="001D51E5"/>
    <w:rsid w:val="001D77DC"/>
    <w:rsid w:val="001E080D"/>
    <w:rsid w:val="001E1C3E"/>
    <w:rsid w:val="001E53D0"/>
    <w:rsid w:val="001F0C3B"/>
    <w:rsid w:val="0020007D"/>
    <w:rsid w:val="00202C82"/>
    <w:rsid w:val="00214427"/>
    <w:rsid w:val="00220583"/>
    <w:rsid w:val="00226CB7"/>
    <w:rsid w:val="0026178F"/>
    <w:rsid w:val="00264552"/>
    <w:rsid w:val="0026478F"/>
    <w:rsid w:val="00264EF9"/>
    <w:rsid w:val="00265724"/>
    <w:rsid w:val="0027426B"/>
    <w:rsid w:val="002825EA"/>
    <w:rsid w:val="002A495F"/>
    <w:rsid w:val="002B4EE0"/>
    <w:rsid w:val="002D00A2"/>
    <w:rsid w:val="002E0A30"/>
    <w:rsid w:val="00303909"/>
    <w:rsid w:val="003130C4"/>
    <w:rsid w:val="003141F6"/>
    <w:rsid w:val="00316C4B"/>
    <w:rsid w:val="0032192B"/>
    <w:rsid w:val="003479BD"/>
    <w:rsid w:val="0037197D"/>
    <w:rsid w:val="003768D5"/>
    <w:rsid w:val="0038319B"/>
    <w:rsid w:val="00386240"/>
    <w:rsid w:val="00390561"/>
    <w:rsid w:val="003A29EE"/>
    <w:rsid w:val="003B42DA"/>
    <w:rsid w:val="003C47E6"/>
    <w:rsid w:val="003C4FC2"/>
    <w:rsid w:val="003D6295"/>
    <w:rsid w:val="003D7240"/>
    <w:rsid w:val="003E4F8D"/>
    <w:rsid w:val="0040528D"/>
    <w:rsid w:val="00416E61"/>
    <w:rsid w:val="0042790C"/>
    <w:rsid w:val="004506F9"/>
    <w:rsid w:val="00457086"/>
    <w:rsid w:val="004717A2"/>
    <w:rsid w:val="00473DF3"/>
    <w:rsid w:val="00486B93"/>
    <w:rsid w:val="00487911"/>
    <w:rsid w:val="00491741"/>
    <w:rsid w:val="0049737E"/>
    <w:rsid w:val="004A76F9"/>
    <w:rsid w:val="004D5E71"/>
    <w:rsid w:val="004D6FE4"/>
    <w:rsid w:val="004F414B"/>
    <w:rsid w:val="004F6FF9"/>
    <w:rsid w:val="00500E5F"/>
    <w:rsid w:val="00501EDF"/>
    <w:rsid w:val="005122EF"/>
    <w:rsid w:val="00513F7E"/>
    <w:rsid w:val="0051441A"/>
    <w:rsid w:val="0051604F"/>
    <w:rsid w:val="00517C33"/>
    <w:rsid w:val="00523644"/>
    <w:rsid w:val="0054069E"/>
    <w:rsid w:val="00544866"/>
    <w:rsid w:val="0056292A"/>
    <w:rsid w:val="00565BEC"/>
    <w:rsid w:val="005767CC"/>
    <w:rsid w:val="00576E49"/>
    <w:rsid w:val="005811EB"/>
    <w:rsid w:val="005870CB"/>
    <w:rsid w:val="00590D9F"/>
    <w:rsid w:val="00595D26"/>
    <w:rsid w:val="005A603C"/>
    <w:rsid w:val="005A74E6"/>
    <w:rsid w:val="005B404E"/>
    <w:rsid w:val="005B4B5E"/>
    <w:rsid w:val="005C46C8"/>
    <w:rsid w:val="005D0015"/>
    <w:rsid w:val="005D4D55"/>
    <w:rsid w:val="005E2CFB"/>
    <w:rsid w:val="005E3517"/>
    <w:rsid w:val="005F3D1C"/>
    <w:rsid w:val="0060241A"/>
    <w:rsid w:val="0062378F"/>
    <w:rsid w:val="00641842"/>
    <w:rsid w:val="00651EEC"/>
    <w:rsid w:val="00686673"/>
    <w:rsid w:val="00691E8C"/>
    <w:rsid w:val="006A22C4"/>
    <w:rsid w:val="006A351B"/>
    <w:rsid w:val="006B0422"/>
    <w:rsid w:val="006C1B53"/>
    <w:rsid w:val="006D7730"/>
    <w:rsid w:val="006E5284"/>
    <w:rsid w:val="006F2296"/>
    <w:rsid w:val="006F3EB5"/>
    <w:rsid w:val="00702E34"/>
    <w:rsid w:val="00704395"/>
    <w:rsid w:val="00717621"/>
    <w:rsid w:val="00720FF1"/>
    <w:rsid w:val="00721FC6"/>
    <w:rsid w:val="00726107"/>
    <w:rsid w:val="00727A53"/>
    <w:rsid w:val="00740E03"/>
    <w:rsid w:val="007504CD"/>
    <w:rsid w:val="00751BD4"/>
    <w:rsid w:val="007566DD"/>
    <w:rsid w:val="00787B42"/>
    <w:rsid w:val="00794DA8"/>
    <w:rsid w:val="007B3091"/>
    <w:rsid w:val="007C4539"/>
    <w:rsid w:val="007D2F89"/>
    <w:rsid w:val="007D7368"/>
    <w:rsid w:val="007E0EC7"/>
    <w:rsid w:val="007F2231"/>
    <w:rsid w:val="007F3657"/>
    <w:rsid w:val="007F79A0"/>
    <w:rsid w:val="00810B3D"/>
    <w:rsid w:val="00812ED5"/>
    <w:rsid w:val="00816B9C"/>
    <w:rsid w:val="00825A49"/>
    <w:rsid w:val="008277D9"/>
    <w:rsid w:val="0084478C"/>
    <w:rsid w:val="0086638C"/>
    <w:rsid w:val="00882FE7"/>
    <w:rsid w:val="008A3E8D"/>
    <w:rsid w:val="008E5860"/>
    <w:rsid w:val="00903B75"/>
    <w:rsid w:val="009072C9"/>
    <w:rsid w:val="009163F3"/>
    <w:rsid w:val="009237C4"/>
    <w:rsid w:val="00944C48"/>
    <w:rsid w:val="00950252"/>
    <w:rsid w:val="00967F5D"/>
    <w:rsid w:val="009749C4"/>
    <w:rsid w:val="009955B4"/>
    <w:rsid w:val="009A0F95"/>
    <w:rsid w:val="009A477C"/>
    <w:rsid w:val="009B228D"/>
    <w:rsid w:val="009B2D68"/>
    <w:rsid w:val="009B3ADF"/>
    <w:rsid w:val="009B7BF8"/>
    <w:rsid w:val="009C3B52"/>
    <w:rsid w:val="009E6817"/>
    <w:rsid w:val="009E6E9A"/>
    <w:rsid w:val="00A01D2B"/>
    <w:rsid w:val="00A16D2F"/>
    <w:rsid w:val="00A201D2"/>
    <w:rsid w:val="00A272FD"/>
    <w:rsid w:val="00A34643"/>
    <w:rsid w:val="00A42218"/>
    <w:rsid w:val="00A622BE"/>
    <w:rsid w:val="00A70249"/>
    <w:rsid w:val="00A70B02"/>
    <w:rsid w:val="00A71D9F"/>
    <w:rsid w:val="00A8622F"/>
    <w:rsid w:val="00A92E9F"/>
    <w:rsid w:val="00AA78A2"/>
    <w:rsid w:val="00AC3E56"/>
    <w:rsid w:val="00AE0EDD"/>
    <w:rsid w:val="00AE4B52"/>
    <w:rsid w:val="00B33BEA"/>
    <w:rsid w:val="00B57C9F"/>
    <w:rsid w:val="00B63572"/>
    <w:rsid w:val="00B71F71"/>
    <w:rsid w:val="00B74403"/>
    <w:rsid w:val="00B845B3"/>
    <w:rsid w:val="00B85D8B"/>
    <w:rsid w:val="00BB4A40"/>
    <w:rsid w:val="00BD5D2D"/>
    <w:rsid w:val="00BD6C3E"/>
    <w:rsid w:val="00BE3674"/>
    <w:rsid w:val="00BE7364"/>
    <w:rsid w:val="00BF6218"/>
    <w:rsid w:val="00C10681"/>
    <w:rsid w:val="00C3049A"/>
    <w:rsid w:val="00C31B1E"/>
    <w:rsid w:val="00C3224C"/>
    <w:rsid w:val="00C42A4F"/>
    <w:rsid w:val="00C4430C"/>
    <w:rsid w:val="00C77645"/>
    <w:rsid w:val="00CA67CC"/>
    <w:rsid w:val="00CA7E0B"/>
    <w:rsid w:val="00CB100D"/>
    <w:rsid w:val="00CB4337"/>
    <w:rsid w:val="00CB79B5"/>
    <w:rsid w:val="00CD69E8"/>
    <w:rsid w:val="00CE04C3"/>
    <w:rsid w:val="00CE203C"/>
    <w:rsid w:val="00CE76A0"/>
    <w:rsid w:val="00D148C6"/>
    <w:rsid w:val="00D17A8A"/>
    <w:rsid w:val="00D21010"/>
    <w:rsid w:val="00D2602D"/>
    <w:rsid w:val="00D36854"/>
    <w:rsid w:val="00D415BA"/>
    <w:rsid w:val="00D4520B"/>
    <w:rsid w:val="00D5292A"/>
    <w:rsid w:val="00D60747"/>
    <w:rsid w:val="00D644EE"/>
    <w:rsid w:val="00D71D68"/>
    <w:rsid w:val="00D7209B"/>
    <w:rsid w:val="00D96CCE"/>
    <w:rsid w:val="00D97117"/>
    <w:rsid w:val="00DA07EF"/>
    <w:rsid w:val="00DA24A7"/>
    <w:rsid w:val="00DD06FF"/>
    <w:rsid w:val="00DD4941"/>
    <w:rsid w:val="00DD5FE9"/>
    <w:rsid w:val="00DF0FF2"/>
    <w:rsid w:val="00E00C7A"/>
    <w:rsid w:val="00E362FF"/>
    <w:rsid w:val="00E37D6C"/>
    <w:rsid w:val="00E414E8"/>
    <w:rsid w:val="00E43FB9"/>
    <w:rsid w:val="00E55B68"/>
    <w:rsid w:val="00E67BE6"/>
    <w:rsid w:val="00E67E5A"/>
    <w:rsid w:val="00E8683C"/>
    <w:rsid w:val="00E94AC9"/>
    <w:rsid w:val="00E95A06"/>
    <w:rsid w:val="00EA2B72"/>
    <w:rsid w:val="00EB0EE8"/>
    <w:rsid w:val="00EB3DDB"/>
    <w:rsid w:val="00ED2FB9"/>
    <w:rsid w:val="00EE54FB"/>
    <w:rsid w:val="00EE7F8C"/>
    <w:rsid w:val="00F11646"/>
    <w:rsid w:val="00F36B8F"/>
    <w:rsid w:val="00F371E8"/>
    <w:rsid w:val="00F74360"/>
    <w:rsid w:val="00F75BEB"/>
    <w:rsid w:val="00FA08B4"/>
    <w:rsid w:val="00FA4E31"/>
    <w:rsid w:val="00FB462F"/>
    <w:rsid w:val="00FC1598"/>
    <w:rsid w:val="00FD01E6"/>
    <w:rsid w:val="00FE16FA"/>
    <w:rsid w:val="00FE328A"/>
    <w:rsid w:val="00FE6269"/>
    <w:rsid w:val="00FF5CD6"/>
    <w:rsid w:val="1D794747"/>
    <w:rsid w:val="1DF90D39"/>
    <w:rsid w:val="328E7BCB"/>
    <w:rsid w:val="3A3E0A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kern w:val="0"/>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99"/>
    <w:rPr>
      <w:rFonts w:cs="Times New Roman"/>
    </w:rPr>
  </w:style>
  <w:style w:type="character" w:customStyle="1" w:styleId="8">
    <w:name w:val="Header Char"/>
    <w:basedOn w:val="6"/>
    <w:link w:val="4"/>
    <w:qFormat/>
    <w:locked/>
    <w:uiPriority w:val="99"/>
    <w:rPr>
      <w:sz w:val="18"/>
    </w:rPr>
  </w:style>
  <w:style w:type="character" w:customStyle="1" w:styleId="9">
    <w:name w:val="Footer Char"/>
    <w:basedOn w:val="6"/>
    <w:link w:val="3"/>
    <w:qFormat/>
    <w:locked/>
    <w:uiPriority w:val="99"/>
    <w:rPr>
      <w:sz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Balloon Text Char"/>
    <w:basedOn w:val="6"/>
    <w:link w:val="2"/>
    <w:semiHidden/>
    <w:qFormat/>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31</Pages>
  <Words>8378</Words>
  <Characters>10568</Characters>
  <Lines>0</Lines>
  <Paragraphs>0</Paragraphs>
  <TotalTime>0</TotalTime>
  <ScaleCrop>false</ScaleCrop>
  <LinksUpToDate>false</LinksUpToDate>
  <CharactersWithSpaces>11428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2021-08-27T17:24:00Z</dcterms:created>
  <dc:creator>李航 null</dc:creator>
  <cp:lastModifiedBy>kx</cp:lastModifiedBy>
  <cp:lastPrinted>2021-09-01T17:19:00Z</cp:lastPrinted>
  <dcterms:modified xsi:type="dcterms:W3CDTF">2022-09-09T11:03:20Z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C5E4BC323F044649AAF557F8A5DB0D4C</vt:lpwstr>
  </property>
</Properties>
</file>