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B00D6">
      <w:pPr>
        <w:keepNext w:val="0"/>
        <w:keepLines w:val="0"/>
        <w:pageBreakBefore w:val="0"/>
        <w:widowControl/>
        <w:suppressLineNumbers w:val="0"/>
        <w:tabs>
          <w:tab w:val="left" w:pos="271"/>
        </w:tabs>
        <w:kinsoku/>
        <w:wordWrap/>
        <w:overflowPunct w:val="0"/>
        <w:topLinePunct w:val="0"/>
        <w:autoSpaceDE/>
        <w:autoSpaceDN/>
        <w:bidi w:val="0"/>
        <w:adjustRightInd/>
        <w:snapToGrid/>
        <w:spacing w:after="157" w:afterLines="50" w:line="600" w:lineRule="exact"/>
        <w:ind w:left="0" w:leftChars="0" w:firstLine="0" w:firstLineChars="0"/>
        <w:jc w:val="left"/>
        <w:textAlignment w:val="auto"/>
        <w:rPr>
          <w:rFonts w:hint="eastAsia" w:ascii="Times New Roman" w:hAnsi="Times New Roman" w:eastAsia="黑体" w:cs="黑体"/>
          <w:b w:val="0"/>
          <w:bCs w:val="0"/>
          <w:color w:val="auto"/>
          <w:sz w:val="32"/>
          <w:szCs w:val="32"/>
          <w:lang w:val="en-US" w:eastAsia="zh-CN"/>
        </w:rPr>
      </w:pPr>
      <w:r>
        <w:rPr>
          <w:rFonts w:hint="eastAsia" w:ascii="Times New Roman" w:hAnsi="Times New Roman" w:eastAsia="黑体" w:cs="黑体"/>
          <w:b w:val="0"/>
          <w:bCs w:val="0"/>
          <w:color w:val="auto"/>
          <w:sz w:val="32"/>
          <w:szCs w:val="32"/>
          <w:lang w:val="en-US" w:eastAsia="zh-CN"/>
        </w:rPr>
        <w:t>附件1</w:t>
      </w:r>
    </w:p>
    <w:p w14:paraId="60FEA94D">
      <w:pPr>
        <w:keepNext w:val="0"/>
        <w:keepLines w:val="0"/>
        <w:pageBreakBefore w:val="0"/>
        <w:widowControl/>
        <w:suppressLineNumbers w:val="0"/>
        <w:kinsoku/>
        <w:wordWrap/>
        <w:overflowPunct w:val="0"/>
        <w:topLinePunct w:val="0"/>
        <w:autoSpaceDE/>
        <w:autoSpaceDN/>
        <w:bidi w:val="0"/>
        <w:adjustRightInd/>
        <w:snapToGrid/>
        <w:spacing w:after="157" w:afterLines="50" w:line="600" w:lineRule="exact"/>
        <w:ind w:left="0" w:leftChars="0" w:firstLine="0" w:firstLineChars="0"/>
        <w:jc w:val="center"/>
        <w:textAlignment w:val="auto"/>
        <w:rPr>
          <w:rFonts w:hint="eastAsia" w:ascii="Times New Roman" w:hAnsi="Times New Roman" w:eastAsia="方正小标宋简体" w:cs="方正小标宋简体"/>
          <w:b w:val="0"/>
          <w:bCs w:val="0"/>
          <w:color w:val="auto"/>
          <w:sz w:val="44"/>
          <w:szCs w:val="44"/>
          <w:lang w:eastAsia="zh-CN"/>
        </w:rPr>
      </w:pPr>
      <w:r>
        <w:rPr>
          <w:rFonts w:hint="eastAsia" w:ascii="Times New Roman" w:hAnsi="Times New Roman" w:eastAsia="方正小标宋简体" w:cs="方正小标宋简体"/>
          <w:b w:val="0"/>
          <w:bCs w:val="0"/>
          <w:color w:val="auto"/>
          <w:sz w:val="44"/>
          <w:szCs w:val="44"/>
          <w:lang w:val="en-US" w:eastAsia="zh-CN"/>
        </w:rPr>
        <w:t>郑鹏飞同志简要</w:t>
      </w:r>
      <w:r>
        <w:rPr>
          <w:rFonts w:hint="eastAsia" w:ascii="Times New Roman" w:hAnsi="Times New Roman" w:eastAsia="方正小标宋简体" w:cs="方正小标宋简体"/>
          <w:b w:val="0"/>
          <w:bCs w:val="0"/>
          <w:color w:val="auto"/>
          <w:sz w:val="44"/>
          <w:szCs w:val="44"/>
        </w:rPr>
        <w:t>事迹</w:t>
      </w:r>
    </w:p>
    <w:p w14:paraId="69036B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郑鹏飞，男，汉族，1990年2月出生，中共党员，本科学历，高级工程师，湖南省地质灾害调查监测所生态修复中心主任、支部书记，“湖湘工匠”，扎根一线11年，践行地质报国初心。</w:t>
      </w:r>
    </w:p>
    <w:p w14:paraId="2051EC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临危受命，干旱死角觅甘泉</w:t>
      </w:r>
      <w:r>
        <w:rPr>
          <w:rFonts w:hint="eastAsia" w:ascii="Times New Roman" w:hAnsi="Times New Roman" w:eastAsia="仿宋_GB2312" w:cs="仿宋_GB2312"/>
          <w:b/>
          <w:bCs/>
          <w:color w:val="auto"/>
          <w:sz w:val="32"/>
          <w:szCs w:val="32"/>
          <w:lang w:val="en-US" w:eastAsia="zh-CN"/>
        </w:rPr>
        <w:t>。</w:t>
      </w:r>
      <w:r>
        <w:rPr>
          <w:rFonts w:hint="eastAsia" w:ascii="Times New Roman" w:hAnsi="Times New Roman" w:eastAsia="仿宋_GB2312" w:cs="仿宋_GB2312"/>
          <w:color w:val="auto"/>
          <w:sz w:val="32"/>
          <w:szCs w:val="32"/>
          <w:lang w:val="en-US" w:eastAsia="zh-CN"/>
        </w:rPr>
        <w:t>在永顺县灵溪镇抚志片区，由于极其特殊的地质环境，群众生活用水成为阻碍这里脱贫攻坚的最大困难。他率队攻克湘西岩溶台地区找水技术瓶颈，建立岩溶水文地质模型，创新钻探工艺，探获日涌量2000吨优质水源，彻底解决2万名群众世代缺水困境。</w:t>
      </w:r>
    </w:p>
    <w:p w14:paraId="452572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创新拼搏，生态修复成翘楚。主持编制洞庭湖山水工程实施方案，首创洞庭湖生态保护修复“一核三带”总体布局。主持及参与湘江源流区废弃矿山修复、南岭国土绿化示范等重大生态工程，为湖南累计争取中央财政资金37亿元。建立“空天地协同”矿区生态问题识别方法体系以及基于空间尺度原理的分层工程布局体系，其主持的大通湖生态修复项目入选国家山水工程典型案例，打造全国生态修复样板。</w:t>
      </w:r>
    </w:p>
    <w:p w14:paraId="491EA4D0">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eastAsia" w:ascii="Times New Roman" w:hAnsi="Times New Roman" w:eastAsia="仿宋_GB2312" w:cs="仿宋_GB2312"/>
          <w:color w:val="auto"/>
          <w:kern w:val="2"/>
          <w:sz w:val="32"/>
          <w:szCs w:val="32"/>
          <w:lang w:val="en-US" w:eastAsia="zh-CN" w:bidi="ar-SA"/>
        </w:rPr>
        <w:sectPr>
          <w:footerReference r:id="rId3" w:type="default"/>
          <w:pgSz w:w="11906" w:h="16838"/>
          <w:pgMar w:top="2098" w:right="1474" w:bottom="1984" w:left="1587" w:header="851" w:footer="992" w:gutter="0"/>
          <w:pgNumType w:fmt="numberInDash"/>
          <w:cols w:space="0" w:num="1"/>
          <w:titlePg/>
          <w:rtlGutter w:val="0"/>
          <w:docGrid w:type="lines" w:linePitch="312" w:charSpace="0"/>
        </w:sectPr>
      </w:pPr>
      <w:r>
        <w:rPr>
          <w:rFonts w:hint="eastAsia" w:ascii="Times New Roman" w:hAnsi="Times New Roman" w:eastAsia="仿宋_GB2312" w:cs="仿宋_GB2312"/>
          <w:color w:val="auto"/>
          <w:sz w:val="32"/>
          <w:szCs w:val="32"/>
          <w:lang w:val="en-US" w:eastAsia="zh-CN"/>
        </w:rPr>
        <w:t>率先垂范，实干担当结硕果。他先后获得自然资源部自然资源科技进步奖二等奖1项，省地质院“劳动模范”，湖南省地质科技进步奖一等奖2项、湖南省青年地质科技奖等荣誉，被湖南卫视、中国自然资源报等媒体专题采访报道。</w:t>
      </w:r>
      <w:bookmarkStart w:id="0" w:name="_GoBack"/>
      <w:bookmarkEnd w:id="0"/>
    </w:p>
    <w:p w14:paraId="008A568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93A68E-D2BA-49F9-A73D-EF59D69E6A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09EB3BA-A05C-4183-BC02-58B83E5A4866}"/>
  </w:font>
  <w:font w:name="方正小标宋简体">
    <w:panose1 w:val="02000000000000000000"/>
    <w:charset w:val="86"/>
    <w:family w:val="auto"/>
    <w:pitch w:val="default"/>
    <w:sig w:usb0="00000001" w:usb1="08000000" w:usb2="00000000" w:usb3="00000000" w:csb0="00040000" w:csb1="00000000"/>
    <w:embedRegular r:id="rId3" w:fontKey="{7EED030B-26EB-4B04-A32D-D152332E73D7}"/>
  </w:font>
  <w:font w:name="仿宋_GB2312">
    <w:altName w:val="仿宋"/>
    <w:panose1 w:val="02010609030101010101"/>
    <w:charset w:val="86"/>
    <w:family w:val="auto"/>
    <w:pitch w:val="default"/>
    <w:sig w:usb0="00000000" w:usb1="00000000" w:usb2="00000000" w:usb3="00000000" w:csb0="00040000" w:csb1="00000000"/>
    <w:embedRegular r:id="rId4" w:fontKey="{8A1FDA61-9278-4C6A-BC7D-655993909BD3}"/>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7DE1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960BDC">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960BDC">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C7A28"/>
    <w:rsid w:val="49BC3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kern w:val="0"/>
      <w:sz w:val="20"/>
      <w:szCs w:val="20"/>
    </w:rPr>
  </w:style>
  <w:style w:type="paragraph" w:styleId="3">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2025-03-25T02:32:43Z</dcterms:created>
  <dc:creator>湖南地质</dc:creator>
  <cp:lastModifiedBy>韦璨</cp:lastModifiedBy>
  <dcterms:modified xsi:type="dcterms:W3CDTF">2025-03-25T02:35:09Z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eyJoZGlkIjoiMzBlN2QzYjczNDNkZTE4MjgxZGI0YzJjOTE5MmQ2ZmQiLCJ1c2VySWQiOiI3MzkzODA0NjgifQ==</vt:lpwstr>
  </property>
  <property fmtid="{D5CDD505-2E9C-101B-9397-08002B2CF9AE}" pid="4" name="ICV">
    <vt:lpwstr>7EC5E3770DF2408AAABB9C4C5481A51E_12</vt:lpwstr>
  </property>
</Properties>
</file>